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75" w:type="dxa"/>
          <w:left w:w="75" w:type="dxa"/>
          <w:bottom w:w="75" w:type="dxa"/>
          <w:right w:w="75" w:type="dxa"/>
        </w:tblCellMar>
        <w:tblLook w:val="0000" w:firstRow="0" w:lastRow="0" w:firstColumn="0" w:lastColumn="0" w:noHBand="0" w:noVBand="0"/>
      </w:tblPr>
      <w:tblGrid>
        <w:gridCol w:w="345"/>
        <w:gridCol w:w="2045"/>
        <w:gridCol w:w="4645"/>
        <w:gridCol w:w="2310"/>
        <w:gridCol w:w="1605"/>
      </w:tblGrid>
      <w:tr w:rsidR="00490A6C" w:rsidRPr="00636FE4" w:rsidTr="00DB720F">
        <w:trPr>
          <w:cantSplit/>
          <w:tblHeader/>
        </w:trPr>
        <w:tc>
          <w:tcPr>
            <w:tcW w:w="345" w:type="dxa"/>
            <w:tcBorders>
              <w:top w:val="single" w:sz="8" w:space="0" w:color="auto"/>
              <w:left w:val="single" w:sz="8" w:space="0" w:color="auto"/>
              <w:bottom w:val="single" w:sz="6" w:space="0" w:color="000000"/>
              <w:right w:val="single" w:sz="6" w:space="0" w:color="FFFFFF"/>
            </w:tcBorders>
            <w:shd w:val="clear" w:color="auto" w:fill="003366"/>
            <w:vAlign w:val="center"/>
          </w:tcPr>
          <w:p w:rsidR="00490A6C" w:rsidRPr="00DB720F" w:rsidRDefault="00490A6C" w:rsidP="00293CED">
            <w:pPr>
              <w:keepLines/>
              <w:spacing w:after="0" w:line="240" w:lineRule="auto"/>
              <w:rPr>
                <w:rFonts w:ascii="Arial Narrow Bold" w:hAnsi="Arial Narrow Bold" w:cs="Tahoma"/>
                <w:b/>
                <w:color w:val="FFFFFF"/>
                <w:sz w:val="20"/>
                <w:szCs w:val="20"/>
              </w:rPr>
            </w:pPr>
            <w:bookmarkStart w:id="0" w:name="_GoBack"/>
            <w:bookmarkEnd w:id="0"/>
            <w:r w:rsidRPr="00DB720F">
              <w:rPr>
                <w:rStyle w:val="Strong"/>
                <w:rFonts w:ascii="Arial Narrow Bold" w:hAnsi="Arial Narrow Bold" w:cs="Tahoma"/>
                <w:color w:val="FFFFFF"/>
                <w:sz w:val="20"/>
                <w:szCs w:val="20"/>
              </w:rPr>
              <w:t>#</w:t>
            </w:r>
          </w:p>
        </w:tc>
        <w:tc>
          <w:tcPr>
            <w:tcW w:w="2045" w:type="dxa"/>
            <w:tcBorders>
              <w:top w:val="single" w:sz="8" w:space="0" w:color="auto"/>
              <w:left w:val="single" w:sz="6" w:space="0" w:color="FFFFFF"/>
              <w:bottom w:val="single" w:sz="6" w:space="0" w:color="000000"/>
              <w:right w:val="single" w:sz="6" w:space="0" w:color="FFFFFF"/>
            </w:tcBorders>
            <w:shd w:val="clear" w:color="auto" w:fill="003366"/>
            <w:vAlign w:val="center"/>
          </w:tcPr>
          <w:p w:rsidR="00490A6C" w:rsidRPr="00DB720F" w:rsidRDefault="00490A6C" w:rsidP="00293CED">
            <w:pPr>
              <w:keepLines/>
              <w:spacing w:after="0" w:line="240" w:lineRule="auto"/>
              <w:rPr>
                <w:rFonts w:ascii="Arial Narrow Bold" w:hAnsi="Arial Narrow Bold" w:cs="Tahoma"/>
                <w:b/>
                <w:color w:val="FFFFFF"/>
                <w:sz w:val="20"/>
                <w:szCs w:val="20"/>
              </w:rPr>
            </w:pPr>
            <w:r w:rsidRPr="00DB720F">
              <w:rPr>
                <w:rStyle w:val="Strong"/>
                <w:rFonts w:ascii="Arial Narrow Bold" w:hAnsi="Arial Narrow Bold" w:cs="Tahoma"/>
                <w:color w:val="FFFFFF"/>
                <w:sz w:val="20"/>
                <w:szCs w:val="20"/>
              </w:rPr>
              <w:t>Output Measure</w:t>
            </w:r>
          </w:p>
        </w:tc>
        <w:tc>
          <w:tcPr>
            <w:tcW w:w="4645" w:type="dxa"/>
            <w:tcBorders>
              <w:top w:val="single" w:sz="8" w:space="0" w:color="auto"/>
              <w:left w:val="single" w:sz="6" w:space="0" w:color="FFFFFF"/>
              <w:bottom w:val="single" w:sz="6" w:space="0" w:color="000000"/>
              <w:right w:val="single" w:sz="6" w:space="0" w:color="FFFFFF"/>
            </w:tcBorders>
            <w:shd w:val="clear" w:color="auto" w:fill="003366"/>
            <w:vAlign w:val="center"/>
          </w:tcPr>
          <w:p w:rsidR="00490A6C" w:rsidRPr="00DB720F" w:rsidRDefault="00490A6C" w:rsidP="00293CED">
            <w:pPr>
              <w:keepLines/>
              <w:spacing w:after="0" w:line="240" w:lineRule="auto"/>
              <w:rPr>
                <w:rFonts w:ascii="Arial Narrow Bold" w:hAnsi="Arial Narrow Bold" w:cs="Tahoma"/>
                <w:b/>
                <w:color w:val="FFFFFF"/>
                <w:sz w:val="20"/>
                <w:szCs w:val="20"/>
              </w:rPr>
            </w:pPr>
            <w:r w:rsidRPr="00DB720F">
              <w:rPr>
                <w:rStyle w:val="Strong"/>
                <w:rFonts w:ascii="Arial Narrow Bold" w:hAnsi="Arial Narrow Bold" w:cs="Tahoma"/>
                <w:color w:val="FFFFFF"/>
                <w:sz w:val="20"/>
                <w:szCs w:val="20"/>
              </w:rPr>
              <w:t>Definition</w:t>
            </w:r>
          </w:p>
        </w:tc>
        <w:tc>
          <w:tcPr>
            <w:tcW w:w="2310"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490A6C" w:rsidRPr="00DB720F" w:rsidRDefault="00490A6C" w:rsidP="00293CED">
            <w:pPr>
              <w:keepLines/>
              <w:spacing w:after="0" w:line="240" w:lineRule="auto"/>
              <w:rPr>
                <w:rFonts w:ascii="Arial Narrow Bold" w:hAnsi="Arial Narrow Bold" w:cs="Tahoma"/>
                <w:b/>
                <w:color w:val="FFFFFF"/>
                <w:sz w:val="20"/>
                <w:szCs w:val="20"/>
              </w:rPr>
            </w:pPr>
            <w:r w:rsidRPr="00DB720F">
              <w:rPr>
                <w:rStyle w:val="Strong"/>
                <w:rFonts w:ascii="Arial Narrow Bold" w:hAnsi="Arial Narrow Bold" w:cs="Tahoma"/>
                <w:color w:val="FFFFFF"/>
                <w:sz w:val="20"/>
                <w:szCs w:val="20"/>
              </w:rPr>
              <w:t>Data Grantee Provides</w:t>
            </w:r>
          </w:p>
        </w:tc>
        <w:tc>
          <w:tcPr>
            <w:tcW w:w="1605" w:type="dxa"/>
            <w:tcBorders>
              <w:top w:val="single" w:sz="8" w:space="0" w:color="auto"/>
              <w:left w:val="single" w:sz="6" w:space="0" w:color="FFFFFF"/>
              <w:bottom w:val="single" w:sz="6" w:space="0" w:color="000000"/>
              <w:right w:val="single" w:sz="8" w:space="0" w:color="auto"/>
            </w:tcBorders>
            <w:shd w:val="clear" w:color="auto" w:fill="003366"/>
          </w:tcPr>
          <w:p w:rsidR="00490A6C" w:rsidRPr="00DB720F" w:rsidRDefault="00490A6C" w:rsidP="00293CED">
            <w:pPr>
              <w:keepLines/>
              <w:spacing w:after="0" w:line="240" w:lineRule="auto"/>
              <w:rPr>
                <w:rStyle w:val="Strong"/>
                <w:rFonts w:ascii="Arial Narrow Bold" w:hAnsi="Arial Narrow Bold" w:cs="Tahoma"/>
                <w:color w:val="FFFFFF"/>
                <w:sz w:val="20"/>
                <w:szCs w:val="20"/>
              </w:rPr>
            </w:pPr>
            <w:r w:rsidRPr="00DB720F">
              <w:rPr>
                <w:rStyle w:val="Strong"/>
                <w:rFonts w:ascii="Arial Narrow Bold" w:hAnsi="Arial Narrow Bold" w:cs="Tahoma"/>
                <w:color w:val="FFFFFF"/>
                <w:sz w:val="20"/>
                <w:szCs w:val="20"/>
              </w:rPr>
              <w:t>Record Data Here</w:t>
            </w: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bCs/>
                <w:color w:val="000000"/>
                <w:sz w:val="18"/>
                <w:szCs w:val="17"/>
              </w:rPr>
            </w:pPr>
            <w:r w:rsidRPr="00EE4B12">
              <w:rPr>
                <w:rFonts w:ascii="Arial Narrow" w:hAnsi="Arial Narrow" w:cs="Tahoma"/>
                <w:bCs/>
                <w:color w:val="000000"/>
                <w:sz w:val="18"/>
                <w:szCs w:val="17"/>
              </w:rPr>
              <w:t>Amount of JABG/Tribal JADG funds awarded for system improvement</w:t>
            </w:r>
          </w:p>
          <w:p w:rsidR="00490A6C" w:rsidRDefault="00490A6C" w:rsidP="00293CED">
            <w:pPr>
              <w:keepLines/>
              <w:spacing w:after="0" w:line="240" w:lineRule="auto"/>
              <w:rPr>
                <w:rFonts w:ascii="Arial Narrow" w:hAnsi="Arial Narrow" w:cs="Tahoma"/>
                <w:bCs/>
                <w:color w:val="000000"/>
                <w:sz w:val="18"/>
                <w:szCs w:val="17"/>
              </w:rPr>
            </w:pPr>
          </w:p>
          <w:p w:rsidR="00490A6C" w:rsidRDefault="00490A6C" w:rsidP="00293CED">
            <w:pPr>
              <w:keepLines/>
              <w:spacing w:after="0" w:line="240" w:lineRule="auto"/>
              <w:rPr>
                <w:rFonts w:ascii="Arial Narrow" w:hAnsi="Arial Narrow" w:cs="Tahoma"/>
                <w:bCs/>
                <w:color w:val="000000"/>
                <w:sz w:val="18"/>
                <w:szCs w:val="17"/>
              </w:rPr>
            </w:pPr>
            <w:r w:rsidRPr="00EE4B12">
              <w:rPr>
                <w:rFonts w:ascii="Arial Narrow" w:hAnsi="Arial Narrow" w:cs="Tahoma"/>
                <w:bCs/>
                <w:color w:val="000000"/>
                <w:sz w:val="18"/>
                <w:szCs w:val="17"/>
              </w:rPr>
              <w:t>System Improvements Mandatory</w:t>
            </w:r>
          </w:p>
        </w:tc>
        <w:tc>
          <w:tcPr>
            <w:tcW w:w="464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2310" w:type="dxa"/>
            <w:tcBorders>
              <w:top w:val="single" w:sz="6" w:space="0" w:color="000000"/>
              <w:bottom w:val="single" w:sz="6" w:space="0" w:color="000000"/>
              <w:right w:val="single" w:sz="6" w:space="0" w:color="000000"/>
            </w:tcBorders>
          </w:tcPr>
          <w:p w:rsidR="00490A6C" w:rsidRDefault="00490A6C" w:rsidP="00DB720F">
            <w:pPr>
              <w:keepLines/>
              <w:spacing w:after="0" w:line="240" w:lineRule="auto"/>
              <w:ind w:left="255" w:hanging="23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Funds awarded to program for services</w:t>
            </w:r>
          </w:p>
          <w:p w:rsidR="00490A6C" w:rsidRDefault="00490A6C" w:rsidP="00DB720F">
            <w:pPr>
              <w:keepLines/>
              <w:spacing w:after="0" w:line="240" w:lineRule="auto"/>
              <w:ind w:left="255" w:hanging="23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law enforcement staff trained in preventing or controlling juvenile crime</w:t>
            </w:r>
          </w:p>
        </w:tc>
        <w:tc>
          <w:tcPr>
            <w:tcW w:w="464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providing or facilitating training for law enforcement staff or programs, such as police departments, utilizing law enforcement staff. Report the raw number of law enforcement staff to receive any formal training about preventing or controlling crime during the reporting period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Percent is the raw number divided by the total number of law enforcement personnel in the pool from which those trained were selected. For example, if 10 law enforcement staff from a police department were trained, the total pool would be the law enforcement staff from the entire department. </w:t>
            </w:r>
          </w:p>
        </w:tc>
        <w:tc>
          <w:tcPr>
            <w:tcW w:w="2310" w:type="dxa"/>
            <w:tcBorders>
              <w:top w:val="single" w:sz="6" w:space="0" w:color="000000"/>
              <w:bottom w:val="single" w:sz="6" w:space="0" w:color="000000"/>
              <w:right w:val="single" w:sz="6" w:space="0" w:color="000000"/>
            </w:tcBorders>
          </w:tcPr>
          <w:p w:rsidR="00490A6C" w:rsidRDefault="00490A6C" w:rsidP="00DB720F">
            <w:pPr>
              <w:keepLines/>
              <w:spacing w:after="0" w:line="240" w:lineRule="auto"/>
              <w:ind w:left="255" w:hanging="23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law enforcement staff trained</w:t>
            </w:r>
          </w:p>
          <w:p w:rsidR="00490A6C" w:rsidRDefault="00490A6C" w:rsidP="00DB720F">
            <w:pPr>
              <w:keepLines/>
              <w:spacing w:after="0" w:line="240" w:lineRule="auto"/>
              <w:ind w:left="255" w:hanging="23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law enforcement staff</w:t>
            </w:r>
          </w:p>
          <w:p w:rsidR="00490A6C" w:rsidRDefault="00490A6C" w:rsidP="00DB720F">
            <w:pPr>
              <w:keepLines/>
              <w:spacing w:after="0" w:line="240" w:lineRule="auto"/>
              <w:ind w:left="255" w:hanging="23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DB720F">
            <w:pPr>
              <w:keepLines/>
              <w:spacing w:after="0" w:line="240" w:lineRule="auto"/>
              <w:ind w:left="255" w:hanging="23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court personnel trained in preventing or controlling juvenile crime</w:t>
            </w:r>
          </w:p>
        </w:tc>
        <w:tc>
          <w:tcPr>
            <w:tcW w:w="464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infrastructure. Appropriate for programs providing or facilitating training for court personnel or programs, such as court, that utilize court personnel. Report the raw number of court personnel to receive any formal training about preventing or controlling crime during the reporting period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Percent is the raw number divided by the total number of court personnel in the pool from which those trained were selected. For example, if 10 law clerks from the district court were trained, the total pool would be the total personnel serving the district court. </w:t>
            </w:r>
          </w:p>
        </w:tc>
        <w:tc>
          <w:tcPr>
            <w:tcW w:w="2310" w:type="dxa"/>
            <w:tcBorders>
              <w:top w:val="single" w:sz="6" w:space="0" w:color="000000"/>
              <w:bottom w:val="single" w:sz="6" w:space="0" w:color="000000"/>
              <w:right w:val="single" w:sz="6" w:space="0" w:color="000000"/>
            </w:tcBorders>
          </w:tcPr>
          <w:p w:rsidR="00490A6C" w:rsidRDefault="00490A6C" w:rsidP="00DB720F">
            <w:pPr>
              <w:keepLines/>
              <w:spacing w:after="0" w:line="240" w:lineRule="auto"/>
              <w:ind w:left="255" w:hanging="23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court personnel trained</w:t>
            </w:r>
          </w:p>
          <w:p w:rsidR="00490A6C" w:rsidRDefault="00490A6C" w:rsidP="00DB720F">
            <w:pPr>
              <w:keepLines/>
              <w:spacing w:after="0" w:line="240" w:lineRule="auto"/>
              <w:ind w:left="255" w:hanging="232"/>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court personnel</w:t>
            </w:r>
          </w:p>
          <w:p w:rsidR="00490A6C" w:rsidRDefault="00490A6C" w:rsidP="00DB720F">
            <w:pPr>
              <w:keepLines/>
              <w:spacing w:after="0" w:line="240" w:lineRule="auto"/>
              <w:ind w:left="255" w:hanging="232"/>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DB720F">
            <w:pPr>
              <w:keepLines/>
              <w:spacing w:after="0" w:line="240" w:lineRule="auto"/>
              <w:ind w:left="255" w:hanging="23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hours of training offered to law enforcement staff</w:t>
            </w:r>
          </w:p>
        </w:tc>
        <w:tc>
          <w:tcPr>
            <w:tcW w:w="464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providing or facilitating training for law enforcement staff or programs, such as police departments, utilizing law enforcement staff.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310" w:type="dxa"/>
            <w:tcBorders>
              <w:top w:val="single" w:sz="6" w:space="0" w:color="000000"/>
              <w:bottom w:val="single" w:sz="6" w:space="0" w:color="000000"/>
              <w:right w:val="single" w:sz="6" w:space="0" w:color="000000"/>
            </w:tcBorders>
          </w:tcPr>
          <w:p w:rsidR="00490A6C" w:rsidRDefault="00490A6C" w:rsidP="00DB720F">
            <w:pPr>
              <w:keepLines/>
              <w:spacing w:after="0" w:line="240" w:lineRule="auto"/>
              <w:ind w:left="255" w:hanging="23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hours of training offered to law enforcement staff</w:t>
            </w:r>
          </w:p>
          <w:p w:rsidR="00490A6C" w:rsidRDefault="00490A6C" w:rsidP="00DB720F">
            <w:pPr>
              <w:keepLines/>
              <w:spacing w:after="0" w:line="240" w:lineRule="auto"/>
              <w:ind w:left="255" w:hanging="23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hours of training offered to court personnel</w:t>
            </w:r>
          </w:p>
        </w:tc>
        <w:tc>
          <w:tcPr>
            <w:tcW w:w="464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system accountability based on the idea that properly trained staff can provide better service. Appropriate for programs providing or facilitating training for court personnel or programs, such as courts, that use court personnel. Report the raw number of hours of training offered to staff during the reporting period. Include in-house and external training and any training medium as long as it can be verified that the target staff were aware of the training opportunity and were able to avail themselves of it (e.g., the training was not cost prohibitive or offered at a time that conflicted with other necessary duties). Include training that started during the reporting period even if it did not conclude before the end of the reporting period. </w:t>
            </w:r>
          </w:p>
        </w:tc>
        <w:tc>
          <w:tcPr>
            <w:tcW w:w="2310" w:type="dxa"/>
            <w:tcBorders>
              <w:top w:val="single" w:sz="6" w:space="0" w:color="000000"/>
              <w:bottom w:val="single" w:sz="6" w:space="0" w:color="000000"/>
              <w:right w:val="single" w:sz="6" w:space="0" w:color="000000"/>
            </w:tcBorders>
          </w:tcPr>
          <w:p w:rsidR="00490A6C" w:rsidRDefault="00490A6C" w:rsidP="00DB720F">
            <w:pPr>
              <w:keepLines/>
              <w:spacing w:after="0" w:line="240" w:lineRule="auto"/>
              <w:ind w:left="225" w:hanging="202"/>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hours of training offered to court personnel</w:t>
            </w:r>
          </w:p>
          <w:p w:rsidR="00490A6C" w:rsidRDefault="00490A6C" w:rsidP="00DB720F">
            <w:pPr>
              <w:keepLines/>
              <w:spacing w:after="0" w:line="240" w:lineRule="auto"/>
              <w:ind w:left="225" w:hanging="202"/>
              <w:rPr>
                <w:rFonts w:ascii="Arial Narrow" w:hAnsi="Arial Narrow" w:cs="Tahoma"/>
                <w:color w:val="000000"/>
                <w:sz w:val="18"/>
                <w:szCs w:val="17"/>
              </w:rPr>
            </w:pP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490A6C" w:rsidRPr="001A1B8D" w:rsidRDefault="00490A6C" w:rsidP="00293CED">
            <w:pPr>
              <w:keepLines/>
              <w:spacing w:after="0" w:line="218" w:lineRule="atLeast"/>
              <w:rPr>
                <w:rFonts w:ascii="Arial Narrow" w:hAnsi="Arial Narrow" w:cs="Tahoma"/>
                <w:color w:val="000000"/>
                <w:sz w:val="18"/>
                <w:szCs w:val="17"/>
              </w:rPr>
            </w:pPr>
          </w:p>
        </w:tc>
        <w:tc>
          <w:tcPr>
            <w:tcW w:w="4645" w:type="dxa"/>
            <w:tcBorders>
              <w:top w:val="single" w:sz="6" w:space="0" w:color="000000"/>
              <w:bottom w:val="single" w:sz="6" w:space="0" w:color="000000"/>
              <w:right w:val="single" w:sz="6" w:space="0" w:color="000000"/>
            </w:tcBorders>
          </w:tcPr>
          <w:p w:rsidR="00490A6C" w:rsidRPr="001A1B8D" w:rsidRDefault="00490A6C"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310" w:type="dxa"/>
            <w:tcBorders>
              <w:top w:val="single" w:sz="6" w:space="0" w:color="000000"/>
              <w:bottom w:val="single" w:sz="6" w:space="0" w:color="000000"/>
              <w:right w:val="single" w:sz="6" w:space="0" w:color="000000"/>
            </w:tcBorders>
          </w:tcPr>
          <w:p w:rsidR="00490A6C" w:rsidRPr="004211A8" w:rsidRDefault="00490A6C" w:rsidP="00DB720F">
            <w:pPr>
              <w:pStyle w:val="ListParagraph"/>
              <w:keepLines/>
              <w:numPr>
                <w:ilvl w:val="0"/>
                <w:numId w:val="1"/>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Pr="00DB720F" w:rsidRDefault="00490A6C" w:rsidP="00DB720F">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tc>
        <w:tc>
          <w:tcPr>
            <w:tcW w:w="4645" w:type="dxa"/>
            <w:tcBorders>
              <w:top w:val="single" w:sz="6" w:space="0" w:color="000000"/>
              <w:bottom w:val="single" w:sz="6" w:space="0" w:color="000000"/>
              <w:right w:val="single" w:sz="6" w:space="0" w:color="000000"/>
            </w:tcBorders>
          </w:tcPr>
          <w:p w:rsidR="00490A6C" w:rsidRPr="001A1B8D" w:rsidRDefault="00490A6C"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310" w:type="dxa"/>
            <w:tcBorders>
              <w:top w:val="single" w:sz="6" w:space="0" w:color="000000"/>
              <w:bottom w:val="single" w:sz="6" w:space="0" w:color="000000"/>
              <w:right w:val="single" w:sz="6" w:space="0" w:color="000000"/>
            </w:tcBorders>
          </w:tcPr>
          <w:p w:rsidR="00490A6C" w:rsidRPr="004211A8" w:rsidRDefault="00490A6C" w:rsidP="00DB720F">
            <w:pPr>
              <w:pStyle w:val="ListParagraph"/>
              <w:keepLines/>
              <w:numPr>
                <w:ilvl w:val="0"/>
                <w:numId w:val="2"/>
              </w:numPr>
              <w:spacing w:after="0" w:line="218" w:lineRule="atLeast"/>
              <w:ind w:left="225" w:hanging="202"/>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Pr="0033348B" w:rsidRDefault="00490A6C" w:rsidP="00293CED">
            <w:pPr>
              <w:spacing w:after="0" w:line="240" w:lineRule="auto"/>
              <w:rPr>
                <w:rFonts w:ascii="Arial Narrow" w:hAnsi="Arial Narrow" w:cs="Tahoma"/>
                <w:sz w:val="18"/>
                <w:szCs w:val="18"/>
              </w:rPr>
            </w:pPr>
            <w:r w:rsidRPr="007F4E33">
              <w:rPr>
                <w:rFonts w:ascii="Arial Narrow" w:hAnsi="Arial Narrow" w:cs="Tahoma"/>
                <w:sz w:val="18"/>
                <w:szCs w:val="18"/>
              </w:rPr>
              <w:t>Number of program materials developed during the reporting period</w:t>
            </w:r>
          </w:p>
        </w:tc>
        <w:tc>
          <w:tcPr>
            <w:tcW w:w="4645" w:type="dxa"/>
            <w:tcBorders>
              <w:top w:val="single" w:sz="6" w:space="0" w:color="000000"/>
              <w:bottom w:val="single" w:sz="6" w:space="0" w:color="000000"/>
              <w:right w:val="single" w:sz="6" w:space="0" w:color="000000"/>
            </w:tcBorders>
          </w:tcPr>
          <w:p w:rsidR="00490A6C" w:rsidRPr="0033348B" w:rsidRDefault="00490A6C"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p>
        </w:tc>
        <w:tc>
          <w:tcPr>
            <w:tcW w:w="2310" w:type="dxa"/>
            <w:tcBorders>
              <w:top w:val="single" w:sz="6" w:space="0" w:color="000000"/>
              <w:bottom w:val="single" w:sz="6" w:space="0" w:color="000000"/>
              <w:right w:val="single" w:sz="6" w:space="0" w:color="000000"/>
            </w:tcBorders>
          </w:tcPr>
          <w:p w:rsidR="00490A6C" w:rsidRPr="0033348B" w:rsidRDefault="00490A6C" w:rsidP="00DB720F">
            <w:pPr>
              <w:pStyle w:val="ListParagraph"/>
              <w:keepLines/>
              <w:numPr>
                <w:ilvl w:val="0"/>
                <w:numId w:val="3"/>
              </w:numPr>
              <w:spacing w:after="0" w:line="218" w:lineRule="atLeast"/>
              <w:ind w:left="225" w:hanging="202"/>
              <w:rPr>
                <w:rFonts w:ascii="Arial Narrow" w:hAnsi="Arial Narrow" w:cs="Tahoma"/>
                <w:sz w:val="18"/>
                <w:szCs w:val="18"/>
              </w:rPr>
            </w:pPr>
            <w:r w:rsidRPr="007F4E33">
              <w:rPr>
                <w:rFonts w:ascii="Arial Narrow" w:hAnsi="Arial Narrow" w:cs="Tahoma"/>
                <w:sz w:val="18"/>
                <w:szCs w:val="18"/>
              </w:rPr>
              <w:t>Number of program materials developed</w:t>
            </w: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Pr="0040497B" w:rsidRDefault="00490A6C" w:rsidP="00293CED">
            <w:pPr>
              <w:spacing w:after="0" w:line="240" w:lineRule="auto"/>
              <w:rPr>
                <w:rFonts w:ascii="Arial Narrow" w:hAnsi="Arial Narrow" w:cs="Tahoma"/>
                <w:sz w:val="18"/>
                <w:szCs w:val="18"/>
              </w:rPr>
            </w:pPr>
            <w:r w:rsidRPr="0033348B">
              <w:rPr>
                <w:rFonts w:ascii="Arial Narrow" w:hAnsi="Arial Narrow" w:cs="Tahoma"/>
                <w:sz w:val="18"/>
                <w:szCs w:val="18"/>
              </w:rPr>
              <w:t>Number of planning or training events held during the reporting period</w:t>
            </w:r>
          </w:p>
        </w:tc>
        <w:tc>
          <w:tcPr>
            <w:tcW w:w="4645" w:type="dxa"/>
            <w:tcBorders>
              <w:top w:val="single" w:sz="6" w:space="0" w:color="000000"/>
              <w:bottom w:val="single" w:sz="6" w:space="0" w:color="000000"/>
              <w:right w:val="single" w:sz="6" w:space="0" w:color="000000"/>
            </w:tcBorders>
          </w:tcPr>
          <w:p w:rsidR="00490A6C" w:rsidRPr="0040497B" w:rsidRDefault="00490A6C" w:rsidP="00293CED">
            <w:pPr>
              <w:keepLines/>
              <w:spacing w:after="0" w:line="218" w:lineRule="atLeast"/>
              <w:rPr>
                <w:rFonts w:ascii="Arial Narrow" w:hAnsi="Arial Narrow" w:cs="Tahoma"/>
                <w:sz w:val="18"/>
                <w:szCs w:val="18"/>
              </w:rPr>
            </w:pPr>
            <w:r w:rsidRPr="0033348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310" w:type="dxa"/>
            <w:tcBorders>
              <w:top w:val="single" w:sz="6" w:space="0" w:color="000000"/>
              <w:bottom w:val="single" w:sz="6" w:space="0" w:color="000000"/>
              <w:right w:val="single" w:sz="6" w:space="0" w:color="000000"/>
            </w:tcBorders>
          </w:tcPr>
          <w:p w:rsidR="00490A6C" w:rsidRPr="004211A8" w:rsidRDefault="00490A6C" w:rsidP="00DB720F">
            <w:pPr>
              <w:pStyle w:val="ListParagraph"/>
              <w:keepLines/>
              <w:numPr>
                <w:ilvl w:val="0"/>
                <w:numId w:val="4"/>
              </w:numPr>
              <w:spacing w:after="0" w:line="218" w:lineRule="atLeast"/>
              <w:ind w:left="225" w:hanging="202"/>
              <w:rPr>
                <w:rFonts w:ascii="Arial Narrow" w:hAnsi="Arial Narrow" w:cs="Tahoma"/>
                <w:sz w:val="18"/>
                <w:szCs w:val="18"/>
              </w:rPr>
            </w:pPr>
            <w:r w:rsidRPr="0033348B">
              <w:rPr>
                <w:rFonts w:ascii="Arial Narrow" w:hAnsi="Arial Narrow" w:cs="Tahoma"/>
                <w:sz w:val="18"/>
                <w:szCs w:val="18"/>
              </w:rPr>
              <w:t>Number of planning or training activities held during the reporting period</w:t>
            </w: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Pr="0033348B" w:rsidRDefault="00490A6C" w:rsidP="00293CED">
            <w:pPr>
              <w:spacing w:after="0" w:line="240" w:lineRule="auto"/>
              <w:rPr>
                <w:rFonts w:ascii="Arial Narrow" w:hAnsi="Arial Narrow" w:cs="Tahoma"/>
                <w:sz w:val="18"/>
                <w:szCs w:val="18"/>
              </w:rPr>
            </w:pPr>
            <w:r w:rsidRPr="007F4E33">
              <w:rPr>
                <w:rFonts w:ascii="Arial Narrow" w:hAnsi="Arial Narrow" w:cs="Tahoma"/>
                <w:sz w:val="18"/>
                <w:szCs w:val="18"/>
              </w:rPr>
              <w:t>Number of people trained during the reporting period</w:t>
            </w:r>
          </w:p>
        </w:tc>
        <w:tc>
          <w:tcPr>
            <w:tcW w:w="4645" w:type="dxa"/>
            <w:tcBorders>
              <w:top w:val="single" w:sz="6" w:space="0" w:color="000000"/>
              <w:bottom w:val="single" w:sz="6" w:space="0" w:color="000000"/>
              <w:right w:val="single" w:sz="6" w:space="0" w:color="000000"/>
            </w:tcBorders>
          </w:tcPr>
          <w:p w:rsidR="00490A6C" w:rsidRPr="0033348B" w:rsidRDefault="00490A6C" w:rsidP="00293CED">
            <w:pPr>
              <w:keepLines/>
              <w:spacing w:after="0" w:line="218" w:lineRule="atLeast"/>
              <w:rPr>
                <w:rFonts w:ascii="Arial Narrow" w:hAnsi="Arial Narrow" w:cs="Tahoma"/>
                <w:sz w:val="18"/>
                <w:szCs w:val="18"/>
              </w:rPr>
            </w:pPr>
            <w:r w:rsidRPr="007F4E33">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310" w:type="dxa"/>
            <w:tcBorders>
              <w:top w:val="single" w:sz="6" w:space="0" w:color="000000"/>
              <w:bottom w:val="single" w:sz="6" w:space="0" w:color="000000"/>
              <w:right w:val="single" w:sz="6" w:space="0" w:color="000000"/>
            </w:tcBorders>
          </w:tcPr>
          <w:p w:rsidR="00490A6C" w:rsidRPr="0033348B" w:rsidRDefault="00490A6C" w:rsidP="00DB720F">
            <w:pPr>
              <w:pStyle w:val="ListParagraph"/>
              <w:keepLines/>
              <w:numPr>
                <w:ilvl w:val="0"/>
                <w:numId w:val="5"/>
              </w:numPr>
              <w:spacing w:after="0" w:line="218" w:lineRule="atLeast"/>
              <w:ind w:left="225" w:hanging="202"/>
              <w:rPr>
                <w:rFonts w:ascii="Arial Narrow" w:hAnsi="Arial Narrow" w:cs="Tahoma"/>
                <w:sz w:val="18"/>
                <w:szCs w:val="18"/>
              </w:rPr>
            </w:pPr>
            <w:r w:rsidRPr="007F4E33">
              <w:rPr>
                <w:rFonts w:ascii="Arial Narrow" w:hAnsi="Arial Narrow" w:cs="Tahoma"/>
                <w:sz w:val="18"/>
                <w:szCs w:val="18"/>
              </w:rPr>
              <w:t>Number of people trained</w:t>
            </w: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490A6C" w:rsidRPr="001A1B8D" w:rsidRDefault="00490A6C" w:rsidP="00293CED">
            <w:pPr>
              <w:keepLines/>
              <w:spacing w:after="0" w:line="218" w:lineRule="atLeast"/>
              <w:rPr>
                <w:rFonts w:ascii="Arial Narrow" w:hAnsi="Arial Narrow" w:cs="Tahoma"/>
                <w:color w:val="000000"/>
                <w:sz w:val="18"/>
                <w:szCs w:val="17"/>
              </w:rPr>
            </w:pPr>
          </w:p>
        </w:tc>
        <w:tc>
          <w:tcPr>
            <w:tcW w:w="4645" w:type="dxa"/>
            <w:tcBorders>
              <w:top w:val="single" w:sz="6" w:space="0" w:color="000000"/>
              <w:bottom w:val="single" w:sz="6" w:space="0" w:color="000000"/>
              <w:right w:val="single" w:sz="6" w:space="0" w:color="000000"/>
            </w:tcBorders>
          </w:tcPr>
          <w:p w:rsidR="00490A6C" w:rsidRPr="001A1B8D" w:rsidRDefault="00490A6C"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310" w:type="dxa"/>
            <w:tcBorders>
              <w:top w:val="single" w:sz="6" w:space="0" w:color="000000"/>
              <w:bottom w:val="single" w:sz="6" w:space="0" w:color="000000"/>
              <w:right w:val="single" w:sz="6" w:space="0" w:color="000000"/>
            </w:tcBorders>
          </w:tcPr>
          <w:p w:rsidR="00490A6C" w:rsidRPr="0040497B" w:rsidRDefault="00490A6C" w:rsidP="00DB720F">
            <w:pPr>
              <w:keepLines/>
              <w:numPr>
                <w:ilvl w:val="0"/>
                <w:numId w:val="6"/>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490A6C" w:rsidRPr="0040497B" w:rsidRDefault="00490A6C" w:rsidP="00DB720F">
            <w:pPr>
              <w:keepLines/>
              <w:numPr>
                <w:ilvl w:val="0"/>
                <w:numId w:val="6"/>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Number of programs served by TTA</w:t>
            </w:r>
          </w:p>
          <w:p w:rsidR="00490A6C" w:rsidRPr="0040497B" w:rsidRDefault="00490A6C" w:rsidP="00DB720F">
            <w:pPr>
              <w:keepLines/>
              <w:numPr>
                <w:ilvl w:val="0"/>
                <w:numId w:val="6"/>
              </w:numPr>
              <w:tabs>
                <w:tab w:val="left" w:pos="288"/>
              </w:tabs>
              <w:spacing w:after="0" w:line="240" w:lineRule="auto"/>
              <w:ind w:left="225" w:hanging="202"/>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490A6C" w:rsidRPr="00904641" w:rsidRDefault="00490A6C" w:rsidP="00293CED">
            <w:pPr>
              <w:keepLines/>
              <w:spacing w:after="0" w:line="240" w:lineRule="auto"/>
              <w:rPr>
                <w:rFonts w:ascii="Arial Narrow" w:hAnsi="Arial Narrow" w:cs="Tahoma"/>
                <w:bCs/>
                <w:sz w:val="18"/>
                <w:szCs w:val="18"/>
              </w:rPr>
            </w:pPr>
          </w:p>
        </w:tc>
        <w:tc>
          <w:tcPr>
            <w:tcW w:w="4645" w:type="dxa"/>
            <w:tcBorders>
              <w:top w:val="single" w:sz="6" w:space="0" w:color="000000"/>
              <w:bottom w:val="single" w:sz="6" w:space="0" w:color="000000"/>
              <w:right w:val="single" w:sz="6" w:space="0" w:color="000000"/>
            </w:tcBorders>
          </w:tcPr>
          <w:p w:rsidR="00490A6C" w:rsidRPr="00904641" w:rsidRDefault="00490A6C"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310" w:type="dxa"/>
            <w:tcBorders>
              <w:top w:val="single" w:sz="6" w:space="0" w:color="000000"/>
              <w:bottom w:val="single" w:sz="6" w:space="0" w:color="000000"/>
              <w:right w:val="single" w:sz="6" w:space="0" w:color="000000"/>
            </w:tcBorders>
          </w:tcPr>
          <w:p w:rsidR="00490A6C" w:rsidRPr="0040497B" w:rsidRDefault="00490A6C" w:rsidP="00DB720F">
            <w:pPr>
              <w:keepLines/>
              <w:numPr>
                <w:ilvl w:val="0"/>
                <w:numId w:val="7"/>
              </w:numPr>
              <w:spacing w:after="0" w:line="240" w:lineRule="auto"/>
              <w:ind w:left="237" w:hanging="237"/>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490A6C" w:rsidRPr="0040497B" w:rsidRDefault="00490A6C" w:rsidP="00DB720F">
            <w:pPr>
              <w:keepLines/>
              <w:numPr>
                <w:ilvl w:val="0"/>
                <w:numId w:val="7"/>
              </w:numPr>
              <w:spacing w:after="0" w:line="240" w:lineRule="auto"/>
              <w:ind w:left="237" w:hanging="237"/>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490A6C" w:rsidRPr="0040497B" w:rsidRDefault="00490A6C" w:rsidP="00DB720F">
            <w:pPr>
              <w:keepLines/>
              <w:numPr>
                <w:ilvl w:val="0"/>
                <w:numId w:val="7"/>
              </w:numPr>
              <w:spacing w:after="0" w:line="240" w:lineRule="auto"/>
              <w:ind w:left="237" w:hanging="237"/>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490A6C" w:rsidRPr="001A1B8D" w:rsidRDefault="00490A6C" w:rsidP="00293CED">
            <w:pPr>
              <w:keepLines/>
              <w:spacing w:after="0" w:line="218" w:lineRule="atLeast"/>
              <w:rPr>
                <w:rFonts w:ascii="Arial Narrow" w:hAnsi="Arial Narrow" w:cs="Tahoma"/>
                <w:color w:val="000000"/>
                <w:sz w:val="18"/>
                <w:szCs w:val="17"/>
              </w:rPr>
            </w:pPr>
          </w:p>
        </w:tc>
        <w:tc>
          <w:tcPr>
            <w:tcW w:w="4645" w:type="dxa"/>
            <w:tcBorders>
              <w:top w:val="single" w:sz="6" w:space="0" w:color="000000"/>
              <w:bottom w:val="single" w:sz="6" w:space="0" w:color="000000"/>
              <w:right w:val="single" w:sz="6" w:space="0" w:color="000000"/>
            </w:tcBorders>
          </w:tcPr>
          <w:p w:rsidR="00490A6C" w:rsidRPr="001A1B8D" w:rsidRDefault="00490A6C"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310" w:type="dxa"/>
            <w:tcBorders>
              <w:top w:val="single" w:sz="6" w:space="0" w:color="000000"/>
              <w:bottom w:val="single" w:sz="6" w:space="0" w:color="000000"/>
              <w:right w:val="single" w:sz="6" w:space="0" w:color="000000"/>
            </w:tcBorders>
          </w:tcPr>
          <w:p w:rsidR="00490A6C" w:rsidRPr="0040497B" w:rsidRDefault="00490A6C" w:rsidP="00DB720F">
            <w:pPr>
              <w:keepLines/>
              <w:numPr>
                <w:ilvl w:val="0"/>
                <w:numId w:val="8"/>
              </w:numPr>
              <w:spacing w:after="0" w:line="240" w:lineRule="auto"/>
              <w:ind w:left="237" w:hanging="237"/>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490A6C" w:rsidRPr="0040497B" w:rsidRDefault="00490A6C" w:rsidP="00DB720F">
            <w:pPr>
              <w:keepLines/>
              <w:numPr>
                <w:ilvl w:val="0"/>
                <w:numId w:val="8"/>
              </w:numPr>
              <w:spacing w:after="0" w:line="240" w:lineRule="auto"/>
              <w:ind w:left="237" w:hanging="237"/>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605" w:type="dxa"/>
            <w:tcBorders>
              <w:top w:val="single" w:sz="6" w:space="0" w:color="000000"/>
              <w:bottom w:val="single" w:sz="6" w:space="0" w:color="000000"/>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r w:rsidR="00490A6C" w:rsidRPr="00EE4B12" w:rsidTr="00DB720F">
        <w:trPr>
          <w:cantSplit/>
        </w:trPr>
        <w:tc>
          <w:tcPr>
            <w:tcW w:w="345" w:type="dxa"/>
            <w:tcBorders>
              <w:top w:val="single" w:sz="6" w:space="0" w:color="000000"/>
              <w:left w:val="single" w:sz="8" w:space="0" w:color="auto"/>
              <w:bottom w:val="single" w:sz="8" w:space="0" w:color="auto"/>
            </w:tcBorders>
          </w:tcPr>
          <w:p w:rsidR="00490A6C" w:rsidRPr="008B65BC" w:rsidRDefault="00490A6C" w:rsidP="008B65BC">
            <w:pPr>
              <w:pStyle w:val="ListParagraph"/>
              <w:keepLines/>
              <w:numPr>
                <w:ilvl w:val="0"/>
                <w:numId w:val="10"/>
              </w:numPr>
              <w:spacing w:after="0" w:line="218" w:lineRule="atLeast"/>
              <w:rPr>
                <w:rFonts w:ascii="Arial Narrow" w:hAnsi="Arial Narrow" w:cs="Tahoma"/>
                <w:color w:val="000000"/>
                <w:sz w:val="18"/>
                <w:szCs w:val="17"/>
              </w:rPr>
            </w:pPr>
          </w:p>
        </w:tc>
        <w:tc>
          <w:tcPr>
            <w:tcW w:w="2045" w:type="dxa"/>
            <w:tcBorders>
              <w:top w:val="single" w:sz="6" w:space="0" w:color="000000"/>
              <w:left w:val="single" w:sz="6" w:space="0" w:color="000000"/>
              <w:bottom w:val="single" w:sz="8" w:space="0" w:color="auto"/>
              <w:right w:val="single" w:sz="6" w:space="0" w:color="000000"/>
            </w:tcBorders>
          </w:tcPr>
          <w:p w:rsidR="00490A6C" w:rsidRPr="0033348B" w:rsidRDefault="00490A6C"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organizations reporting improvements in operations based on training and technical assistance (TTA).</w:t>
            </w:r>
          </w:p>
        </w:tc>
        <w:tc>
          <w:tcPr>
            <w:tcW w:w="4645" w:type="dxa"/>
            <w:tcBorders>
              <w:top w:val="single" w:sz="6" w:space="0" w:color="000000"/>
              <w:bottom w:val="single" w:sz="8" w:space="0" w:color="auto"/>
              <w:right w:val="single" w:sz="6" w:space="0" w:color="000000"/>
            </w:tcBorders>
          </w:tcPr>
          <w:p w:rsidR="00490A6C" w:rsidRPr="0033348B" w:rsidRDefault="00490A6C" w:rsidP="00293CED">
            <w:pPr>
              <w:keepLines/>
              <w:spacing w:after="0" w:line="218" w:lineRule="atLeast"/>
              <w:rPr>
                <w:rFonts w:ascii="Arial Narrow" w:hAnsi="Arial Narrow" w:cs="Tahoma"/>
                <w:sz w:val="18"/>
                <w:szCs w:val="18"/>
              </w:rPr>
            </w:pPr>
            <w:r w:rsidRPr="0040497B">
              <w:rPr>
                <w:rFonts w:ascii="Arial Narrow" w:hAnsi="Arial Narrow" w:cs="Tahoma"/>
                <w:sz w:val="18"/>
                <w:szCs w:val="18"/>
              </w:rPr>
              <w:t>The number and percent of organizations reporting improvements in operations as a result of TTA one to six months post-service.</w:t>
            </w:r>
          </w:p>
        </w:tc>
        <w:tc>
          <w:tcPr>
            <w:tcW w:w="2310" w:type="dxa"/>
            <w:tcBorders>
              <w:top w:val="single" w:sz="6" w:space="0" w:color="000000"/>
              <w:bottom w:val="single" w:sz="8" w:space="0" w:color="auto"/>
              <w:right w:val="single" w:sz="6" w:space="0" w:color="000000"/>
            </w:tcBorders>
          </w:tcPr>
          <w:p w:rsidR="00490A6C" w:rsidRPr="0040497B" w:rsidRDefault="00490A6C" w:rsidP="00DB720F">
            <w:pPr>
              <w:keepLines/>
              <w:numPr>
                <w:ilvl w:val="0"/>
                <w:numId w:val="9"/>
              </w:numPr>
              <w:spacing w:after="0" w:line="240" w:lineRule="auto"/>
              <w:ind w:left="237" w:hanging="237"/>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490A6C" w:rsidRPr="0040497B" w:rsidRDefault="00490A6C" w:rsidP="00DB720F">
            <w:pPr>
              <w:keepLines/>
              <w:numPr>
                <w:ilvl w:val="0"/>
                <w:numId w:val="9"/>
              </w:numPr>
              <w:spacing w:after="0" w:line="240" w:lineRule="auto"/>
              <w:ind w:left="237" w:hanging="237"/>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490A6C" w:rsidRPr="0040497B" w:rsidRDefault="00490A6C" w:rsidP="00DB720F">
            <w:pPr>
              <w:keepLines/>
              <w:numPr>
                <w:ilvl w:val="0"/>
                <w:numId w:val="9"/>
              </w:numPr>
              <w:spacing w:after="0" w:line="240" w:lineRule="auto"/>
              <w:ind w:left="237" w:hanging="237"/>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605" w:type="dxa"/>
            <w:tcBorders>
              <w:top w:val="single" w:sz="6" w:space="0" w:color="000000"/>
              <w:bottom w:val="single" w:sz="8" w:space="0" w:color="auto"/>
              <w:right w:val="single" w:sz="8" w:space="0" w:color="auto"/>
            </w:tcBorders>
          </w:tcPr>
          <w:p w:rsidR="00490A6C" w:rsidRDefault="00490A6C" w:rsidP="00293CED">
            <w:pPr>
              <w:keepLines/>
              <w:spacing w:after="0" w:line="218" w:lineRule="atLeast"/>
              <w:rPr>
                <w:rFonts w:ascii="Arial Narrow" w:hAnsi="Arial Narrow" w:cs="Tahoma"/>
                <w:color w:val="000000"/>
                <w:sz w:val="18"/>
                <w:szCs w:val="17"/>
              </w:rPr>
            </w:pPr>
          </w:p>
        </w:tc>
      </w:tr>
    </w:tbl>
    <w:p w:rsidR="007F62EE" w:rsidRDefault="007F62EE"/>
    <w:p w:rsidR="00490A6C" w:rsidRDefault="00490A6C"/>
    <w:p w:rsidR="00490A6C" w:rsidRDefault="00490A6C"/>
    <w:p w:rsidR="00490A6C" w:rsidRDefault="00490A6C"/>
    <w:p w:rsidR="00490A6C" w:rsidRDefault="00490A6C"/>
    <w:p w:rsidR="00490A6C" w:rsidRDefault="00490A6C"/>
    <w:p w:rsidR="00490A6C" w:rsidRDefault="00490A6C"/>
    <w:p w:rsidR="00490A6C" w:rsidRDefault="00490A6C"/>
    <w:p w:rsidR="00490A6C" w:rsidRDefault="00490A6C"/>
    <w:p w:rsidR="00490A6C" w:rsidRDefault="00490A6C"/>
    <w:p w:rsidR="00490A6C" w:rsidRDefault="00490A6C"/>
    <w:p w:rsidR="00490A6C" w:rsidRDefault="00490A6C"/>
    <w:tbl>
      <w:tblPr>
        <w:tblW w:w="5000" w:type="pct"/>
        <w:tblCellMar>
          <w:top w:w="75" w:type="dxa"/>
          <w:left w:w="75" w:type="dxa"/>
          <w:bottom w:w="75" w:type="dxa"/>
          <w:right w:w="75" w:type="dxa"/>
        </w:tblCellMar>
        <w:tblLook w:val="0000" w:firstRow="0" w:lastRow="0" w:firstColumn="0" w:lastColumn="0" w:noHBand="0" w:noVBand="0"/>
      </w:tblPr>
      <w:tblGrid>
        <w:gridCol w:w="354"/>
        <w:gridCol w:w="2125"/>
        <w:gridCol w:w="3955"/>
        <w:gridCol w:w="2821"/>
        <w:gridCol w:w="1695"/>
      </w:tblGrid>
      <w:tr w:rsidR="00490A6C" w:rsidRPr="00636FE4" w:rsidTr="00AA0BF3">
        <w:trPr>
          <w:cantSplit/>
          <w:trHeight w:val="205"/>
          <w:tblHeader/>
        </w:trPr>
        <w:tc>
          <w:tcPr>
            <w:tcW w:w="354" w:type="dxa"/>
            <w:tcBorders>
              <w:top w:val="single" w:sz="8" w:space="0" w:color="auto"/>
              <w:left w:val="single" w:sz="8" w:space="0" w:color="auto"/>
              <w:bottom w:val="single" w:sz="6" w:space="0" w:color="000000"/>
              <w:right w:val="single" w:sz="6" w:space="0" w:color="FFFFFF"/>
            </w:tcBorders>
            <w:shd w:val="clear" w:color="auto" w:fill="003366"/>
            <w:vAlign w:val="center"/>
          </w:tcPr>
          <w:p w:rsidR="00490A6C" w:rsidRPr="00AA0BF3" w:rsidRDefault="00490A6C" w:rsidP="00293CED">
            <w:pPr>
              <w:keepLines/>
              <w:spacing w:after="0" w:line="240" w:lineRule="auto"/>
              <w:rPr>
                <w:rFonts w:ascii="Arial Narrow Bold" w:hAnsi="Arial Narrow Bold" w:cs="Tahoma"/>
                <w:b/>
                <w:color w:val="FFFFFF"/>
                <w:sz w:val="20"/>
                <w:szCs w:val="20"/>
              </w:rPr>
            </w:pPr>
            <w:r w:rsidRPr="00AA0BF3">
              <w:rPr>
                <w:rStyle w:val="Strong"/>
                <w:rFonts w:ascii="Arial Narrow Bold" w:hAnsi="Arial Narrow Bold" w:cs="Tahoma"/>
                <w:color w:val="FFFFFF"/>
                <w:sz w:val="20"/>
                <w:szCs w:val="20"/>
              </w:rPr>
              <w:lastRenderedPageBreak/>
              <w:t>#</w:t>
            </w:r>
          </w:p>
        </w:tc>
        <w:tc>
          <w:tcPr>
            <w:tcW w:w="2125" w:type="dxa"/>
            <w:tcBorders>
              <w:top w:val="single" w:sz="8" w:space="0" w:color="auto"/>
              <w:left w:val="single" w:sz="6" w:space="0" w:color="FFFFFF"/>
              <w:bottom w:val="single" w:sz="6" w:space="0" w:color="000000"/>
              <w:right w:val="single" w:sz="6" w:space="0" w:color="FFFFFF"/>
            </w:tcBorders>
            <w:shd w:val="clear" w:color="auto" w:fill="003366"/>
            <w:vAlign w:val="center"/>
          </w:tcPr>
          <w:p w:rsidR="00490A6C" w:rsidRPr="00AA0BF3" w:rsidRDefault="00490A6C" w:rsidP="00293CED">
            <w:pPr>
              <w:keepLines/>
              <w:spacing w:after="0" w:line="240" w:lineRule="auto"/>
              <w:rPr>
                <w:rFonts w:ascii="Arial Narrow Bold" w:hAnsi="Arial Narrow Bold" w:cs="Tahoma"/>
                <w:b/>
                <w:color w:val="FFFFFF"/>
                <w:sz w:val="20"/>
                <w:szCs w:val="20"/>
              </w:rPr>
            </w:pPr>
            <w:r w:rsidRPr="00AA0BF3">
              <w:rPr>
                <w:rStyle w:val="Strong"/>
                <w:rFonts w:ascii="Arial Narrow Bold" w:hAnsi="Arial Narrow Bold" w:cs="Tahoma"/>
                <w:color w:val="FFFFFF"/>
                <w:sz w:val="20"/>
                <w:szCs w:val="20"/>
              </w:rPr>
              <w:t>Outcome Measure</w:t>
            </w:r>
          </w:p>
        </w:tc>
        <w:tc>
          <w:tcPr>
            <w:tcW w:w="3955" w:type="dxa"/>
            <w:tcBorders>
              <w:top w:val="single" w:sz="8" w:space="0" w:color="auto"/>
              <w:left w:val="single" w:sz="6" w:space="0" w:color="FFFFFF"/>
              <w:bottom w:val="single" w:sz="6" w:space="0" w:color="000000"/>
              <w:right w:val="single" w:sz="6" w:space="0" w:color="FFFFFF"/>
            </w:tcBorders>
            <w:shd w:val="clear" w:color="auto" w:fill="003366"/>
            <w:vAlign w:val="center"/>
          </w:tcPr>
          <w:p w:rsidR="00490A6C" w:rsidRPr="00AA0BF3" w:rsidRDefault="00490A6C" w:rsidP="00293CED">
            <w:pPr>
              <w:keepLines/>
              <w:spacing w:after="0" w:line="240" w:lineRule="auto"/>
              <w:rPr>
                <w:rFonts w:ascii="Arial Narrow Bold" w:hAnsi="Arial Narrow Bold" w:cs="Tahoma"/>
                <w:b/>
                <w:color w:val="FFFFFF"/>
                <w:sz w:val="20"/>
                <w:szCs w:val="20"/>
              </w:rPr>
            </w:pPr>
            <w:r w:rsidRPr="00AA0BF3">
              <w:rPr>
                <w:rStyle w:val="Strong"/>
                <w:rFonts w:ascii="Arial Narrow Bold" w:hAnsi="Arial Narrow Bold" w:cs="Tahoma"/>
                <w:color w:val="FFFFFF"/>
                <w:sz w:val="20"/>
                <w:szCs w:val="20"/>
              </w:rPr>
              <w:t>Definition</w:t>
            </w:r>
          </w:p>
        </w:tc>
        <w:tc>
          <w:tcPr>
            <w:tcW w:w="2821"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490A6C" w:rsidRPr="00AA0BF3" w:rsidRDefault="00490A6C" w:rsidP="00293CED">
            <w:pPr>
              <w:keepLines/>
              <w:spacing w:after="0" w:line="240" w:lineRule="auto"/>
              <w:rPr>
                <w:rFonts w:ascii="Arial Narrow Bold" w:hAnsi="Arial Narrow Bold" w:cs="Tahoma"/>
                <w:b/>
                <w:color w:val="FFFFFF"/>
                <w:sz w:val="20"/>
                <w:szCs w:val="20"/>
              </w:rPr>
            </w:pPr>
            <w:r w:rsidRPr="00AA0BF3">
              <w:rPr>
                <w:rStyle w:val="Strong"/>
                <w:rFonts w:ascii="Arial Narrow Bold" w:hAnsi="Arial Narrow Bold" w:cs="Tahoma"/>
                <w:color w:val="FFFFFF"/>
                <w:sz w:val="20"/>
                <w:szCs w:val="20"/>
              </w:rPr>
              <w:t>Data Grantee Provides</w:t>
            </w:r>
          </w:p>
        </w:tc>
        <w:tc>
          <w:tcPr>
            <w:tcW w:w="1695" w:type="dxa"/>
            <w:tcBorders>
              <w:top w:val="single" w:sz="8" w:space="0" w:color="auto"/>
              <w:left w:val="single" w:sz="6" w:space="0" w:color="FFFFFF"/>
              <w:bottom w:val="single" w:sz="6" w:space="0" w:color="000000"/>
              <w:right w:val="single" w:sz="8" w:space="0" w:color="auto"/>
            </w:tcBorders>
            <w:shd w:val="clear" w:color="auto" w:fill="003366"/>
          </w:tcPr>
          <w:p w:rsidR="00490A6C" w:rsidRPr="00AA0BF3" w:rsidRDefault="00490A6C" w:rsidP="00293CED">
            <w:pPr>
              <w:keepLines/>
              <w:spacing w:after="0" w:line="240" w:lineRule="auto"/>
              <w:rPr>
                <w:rStyle w:val="Strong"/>
                <w:rFonts w:ascii="Arial Narrow Bold" w:hAnsi="Arial Narrow Bold" w:cs="Tahoma"/>
                <w:color w:val="FFFFFF"/>
                <w:sz w:val="20"/>
                <w:szCs w:val="20"/>
              </w:rPr>
            </w:pPr>
            <w:r w:rsidRPr="00AA0BF3">
              <w:rPr>
                <w:rStyle w:val="Strong"/>
                <w:rFonts w:ascii="Arial Narrow Bold" w:hAnsi="Arial Narrow Bold" w:cs="Tahoma"/>
                <w:color w:val="FFFFFF"/>
                <w:sz w:val="20"/>
                <w:szCs w:val="20"/>
              </w:rPr>
              <w:t>Record Data Here</w:t>
            </w: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staff to rate the training received as helpful</w:t>
            </w:r>
            <w:r>
              <w:rPr>
                <w:rFonts w:ascii="Arial Narrow" w:hAnsi="Arial Narrow" w:cs="Tahoma"/>
                <w:color w:val="000000"/>
                <w:sz w:val="18"/>
                <w:szCs w:val="17"/>
              </w:rPr>
              <w:t xml:space="preserve"> (short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quality. Appropriate for programs offering training, whether directly or indirectly. Report the raw number of staff to rate the training as helpful. Programs will most likely need to use training evaluation forms. Programs do not need to report the specific rating level, just counts of people that found it at least minimally helpful. Percent is the raw number divided by the total number of training attendees.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staff to rate training helpful</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staff trained</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AA0BF3">
            <w:pPr>
              <w:keepLines/>
              <w:spacing w:after="0" w:line="240" w:lineRule="auto"/>
              <w:ind w:left="226" w:hanging="20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staff trained who take additional courses on prevention and control of juvenile crime</w:t>
            </w:r>
            <w:r>
              <w:rPr>
                <w:rFonts w:ascii="Arial Narrow" w:hAnsi="Arial Narrow" w:cs="Tahoma"/>
                <w:color w:val="000000"/>
                <w:sz w:val="18"/>
                <w:szCs w:val="17"/>
              </w:rPr>
              <w:t xml:space="preserve"> (short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staff involvement and interest in the topic. This is a proxy for training quality based on the idea that if a training was helpful, staff may elect to take additional training on the topic. Appropriate for programs, such as police departments or courts that use such staff or personnel. Report the number of staff to take at least a second or follow-up training on prevention and control of juvenile crime. Do not include mandatory retraining or refresher courses.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staff to take more training</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staff trained initially</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AA0BF3">
            <w:pPr>
              <w:keepLines/>
              <w:spacing w:after="0" w:line="240" w:lineRule="auto"/>
              <w:ind w:left="226" w:hanging="20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sick days taken by law enforcement staff or court personnel</w:t>
            </w:r>
            <w:r>
              <w:rPr>
                <w:rFonts w:ascii="Arial Narrow" w:hAnsi="Arial Narrow" w:cs="Tahoma"/>
                <w:color w:val="000000"/>
                <w:sz w:val="18"/>
                <w:szCs w:val="17"/>
              </w:rPr>
              <w:t xml:space="preserve"> (short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staff morale based on the idea that well-trained staff are happier in their jobs and, on average, less likely to take sick days. This is a proxy measure. Appropriate for programs, such as police departments or courts that use such staff or personnel, whose staff have received at least some training in crime prevention and control. Report the cumulative number of sick days taken during the reporting period. Percent is the cumulative number divided by the total number of possible workdays during the reporting period.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sick days taken</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workdays possible</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AA0BF3">
            <w:pPr>
              <w:keepLines/>
              <w:spacing w:after="0" w:line="240" w:lineRule="auto"/>
              <w:ind w:left="226" w:hanging="20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days law enforcement staff or court personnel are late to work</w:t>
            </w:r>
            <w:r>
              <w:rPr>
                <w:rFonts w:ascii="Arial Narrow" w:hAnsi="Arial Narrow" w:cs="Tahoma"/>
                <w:color w:val="000000"/>
                <w:sz w:val="18"/>
                <w:szCs w:val="17"/>
              </w:rPr>
              <w:t xml:space="preserve"> (short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staff morale based on the idea that well-trained staff are happier in their jobs and, on average, more likely to arrive for work on time. This is a proxy measure. Appropriate for programs, such as police departments or courts, whose staff have received at least some training in crime prevention and control. Report the cumulative number of late arrivals during the reporting period. Percent is the cumulative number divided by the total number of possible workdays during the reporting period.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days staff were late to work</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workdays possible</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AA0BF3">
            <w:pPr>
              <w:keepLines/>
              <w:spacing w:after="0" w:line="240" w:lineRule="auto"/>
              <w:ind w:left="226" w:hanging="20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law enforcement staff or court personnel rated as improved by supervisors</w:t>
            </w:r>
            <w:r>
              <w:rPr>
                <w:rFonts w:ascii="Arial Narrow" w:hAnsi="Arial Narrow" w:cs="Tahoma"/>
                <w:color w:val="000000"/>
                <w:sz w:val="18"/>
                <w:szCs w:val="17"/>
              </w:rPr>
              <w:t xml:space="preserve"> (short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training benefit based on the idea that properly trained staff will perform better in their jobs. Appropriate for programs, such as police departments or courts, whose staff have received at least some training in crime prevention and control. Report the raw number of law enforcement staff or court personnel to receive either the highest possible rating or an improved rating on the staff evaluations with regard to their general performance. If the evaluation has a place to rate knowledge or implementation of new concepts covered in the trainings, that category should be used in place of a general performance category. Percent is the raw number divided by the total number of such staff evaluated during the reporting period.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staff improved</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staff</w:t>
            </w:r>
          </w:p>
          <w:p w:rsidR="00490A6C" w:rsidRDefault="00490A6C" w:rsidP="00AA0BF3">
            <w:pPr>
              <w:keepLines/>
              <w:spacing w:after="0" w:line="240" w:lineRule="auto"/>
              <w:ind w:left="226" w:hanging="203"/>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AA0BF3">
            <w:pPr>
              <w:keepLines/>
              <w:spacing w:after="0" w:line="240" w:lineRule="auto"/>
              <w:ind w:left="226" w:hanging="203"/>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law enforcement staff or court personnel to leave the office/unit</w:t>
            </w:r>
            <w:r>
              <w:rPr>
                <w:rFonts w:ascii="Arial Narrow" w:hAnsi="Arial Narrow" w:cs="Tahoma"/>
                <w:color w:val="000000"/>
                <w:sz w:val="18"/>
                <w:szCs w:val="17"/>
              </w:rPr>
              <w:t xml:space="preserve"> (short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staff satisfaction based on the idea that staff training can positively impact staff turnover. This is a proxy measure. Appropriate for programs, such as police departments or courts, whose staff have received at least some training in crime prevention and control. Report the raw number of staff to leave the program during the reporting period. Do not include staff that were promoted out of the program. Percent is the raw number divided by the staff positions in the staff pool. For example, if 10 law clerks from the district court were trained, the total pool would be the total personnel serving the district court.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staff to leave the program</w:t>
            </w:r>
          </w:p>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Total number of staff</w:t>
            </w:r>
          </w:p>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AA0BF3">
            <w:pPr>
              <w:keepLines/>
              <w:spacing w:after="0" w:line="240" w:lineRule="auto"/>
              <w:ind w:left="244" w:hanging="221"/>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staff/youth conflicts</w:t>
            </w:r>
            <w:r>
              <w:rPr>
                <w:rFonts w:ascii="Arial Narrow" w:hAnsi="Arial Narrow" w:cs="Tahoma"/>
                <w:color w:val="000000"/>
                <w:sz w:val="18"/>
                <w:szCs w:val="17"/>
              </w:rPr>
              <w:t xml:space="preserve"> (intermediate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operations. Based on the idea that staff training can improve operation and reduce conflict. Appropriate for programs, such as police departments or courts, whose staff have received at least some training in crime prevention and control. Report the raw number of conflicts between staff and youth recorded within the program. For example, this may include conflicts that result in youth punishment or revocations or staff reprimands or demerits.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staff/youth conflicts</w:t>
            </w:r>
          </w:p>
          <w:p w:rsidR="00490A6C" w:rsidRDefault="00490A6C" w:rsidP="00AA0BF3">
            <w:pPr>
              <w:keepLines/>
              <w:spacing w:after="0" w:line="240" w:lineRule="auto"/>
              <w:ind w:left="244" w:hanging="221"/>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staff reprimands</w:t>
            </w:r>
            <w:r>
              <w:rPr>
                <w:rFonts w:ascii="Arial Narrow" w:hAnsi="Arial Narrow" w:cs="Tahoma"/>
                <w:color w:val="000000"/>
                <w:sz w:val="18"/>
                <w:szCs w:val="17"/>
              </w:rPr>
              <w:t xml:space="preserve"> (intermediate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operations. Based on the idea that well-trained staff will receive fewer reprimands. Appropriate for programs, such as police departments or courts, whose staff or personnel have received at least some training in crime prevention and control. Report the number of reprimands recorded during the reporting period. Reprimands include things like notes in staff files, meetings with supervisors to discuss problematic behaviors, and changes in duties based on problematic performance.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staff reprimands</w:t>
            </w:r>
          </w:p>
          <w:p w:rsidR="00490A6C" w:rsidRDefault="00490A6C" w:rsidP="00AA0BF3">
            <w:pPr>
              <w:keepLines/>
              <w:spacing w:after="0" w:line="240" w:lineRule="auto"/>
              <w:ind w:left="244" w:hanging="221"/>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6" w:space="0" w:color="000000"/>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of complaints about staff filed by youth</w:t>
            </w:r>
            <w:r>
              <w:rPr>
                <w:rFonts w:ascii="Arial Narrow" w:hAnsi="Arial Narrow" w:cs="Tahoma"/>
                <w:color w:val="000000"/>
                <w:sz w:val="18"/>
                <w:szCs w:val="17"/>
              </w:rPr>
              <w:t xml:space="preserve"> (intermediate term)</w:t>
            </w:r>
          </w:p>
        </w:tc>
        <w:tc>
          <w:tcPr>
            <w:tcW w:w="3955" w:type="dxa"/>
            <w:tcBorders>
              <w:top w:val="single" w:sz="6" w:space="0" w:color="000000"/>
              <w:bottom w:val="single" w:sz="6" w:space="0" w:color="000000"/>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operations. Based on the idea that well-trained staff will receive fewer complaints. Appropriate for programs such as police departments or courts, whose staff or personnel have received at least some training in crime prevention and control. Report the number of complaints recorded during the reporting period. Include only formal complaints filed or for which the filing process was started. </w:t>
            </w:r>
          </w:p>
        </w:tc>
        <w:tc>
          <w:tcPr>
            <w:tcW w:w="2821" w:type="dxa"/>
            <w:tcBorders>
              <w:top w:val="single" w:sz="6" w:space="0" w:color="000000"/>
              <w:bottom w:val="single" w:sz="6" w:space="0" w:color="000000"/>
              <w:right w:val="single" w:sz="6" w:space="0" w:color="000000"/>
            </w:tcBorders>
          </w:tcPr>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complaints about staff filed by youth</w:t>
            </w:r>
          </w:p>
          <w:p w:rsidR="00490A6C" w:rsidRDefault="00490A6C" w:rsidP="00AA0BF3">
            <w:pPr>
              <w:keepLines/>
              <w:spacing w:after="0" w:line="240" w:lineRule="auto"/>
              <w:ind w:left="244" w:hanging="221"/>
              <w:rPr>
                <w:rFonts w:ascii="Arial Narrow" w:hAnsi="Arial Narrow" w:cs="Tahoma"/>
                <w:color w:val="000000"/>
                <w:sz w:val="18"/>
                <w:szCs w:val="17"/>
              </w:rPr>
            </w:pPr>
          </w:p>
        </w:tc>
        <w:tc>
          <w:tcPr>
            <w:tcW w:w="1695" w:type="dxa"/>
            <w:tcBorders>
              <w:top w:val="single" w:sz="6" w:space="0" w:color="000000"/>
              <w:bottom w:val="single" w:sz="6" w:space="0" w:color="000000"/>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r w:rsidR="00490A6C" w:rsidRPr="00EE4B12" w:rsidTr="00AA0BF3">
        <w:trPr>
          <w:cantSplit/>
        </w:trPr>
        <w:tc>
          <w:tcPr>
            <w:tcW w:w="354" w:type="dxa"/>
            <w:tcBorders>
              <w:top w:val="single" w:sz="6" w:space="0" w:color="000000"/>
              <w:left w:val="single" w:sz="8" w:space="0" w:color="auto"/>
              <w:bottom w:val="single" w:sz="8" w:space="0" w:color="auto"/>
            </w:tcBorders>
          </w:tcPr>
          <w:p w:rsidR="00490A6C" w:rsidRPr="008B65BC" w:rsidRDefault="00490A6C" w:rsidP="008B65BC">
            <w:pPr>
              <w:pStyle w:val="ListParagraph"/>
              <w:keepLines/>
              <w:numPr>
                <w:ilvl w:val="0"/>
                <w:numId w:val="10"/>
              </w:numPr>
              <w:spacing w:after="0" w:line="240" w:lineRule="auto"/>
              <w:rPr>
                <w:rFonts w:ascii="Arial Narrow" w:hAnsi="Arial Narrow" w:cs="Tahoma"/>
                <w:color w:val="000000"/>
                <w:sz w:val="18"/>
                <w:szCs w:val="17"/>
              </w:rPr>
            </w:pPr>
          </w:p>
        </w:tc>
        <w:tc>
          <w:tcPr>
            <w:tcW w:w="2125" w:type="dxa"/>
            <w:tcBorders>
              <w:top w:val="single" w:sz="6" w:space="0" w:color="000000"/>
              <w:left w:val="single" w:sz="6" w:space="0" w:color="000000"/>
              <w:bottom w:val="single" w:sz="8" w:space="0" w:color="auto"/>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Number and percent of policies based on a public health approach to crime control and prevention</w:t>
            </w:r>
            <w:r>
              <w:rPr>
                <w:rFonts w:ascii="Arial Narrow" w:hAnsi="Arial Narrow" w:cs="Tahoma"/>
                <w:color w:val="000000"/>
                <w:sz w:val="18"/>
                <w:szCs w:val="17"/>
              </w:rPr>
              <w:t xml:space="preserve"> (intermediate term)</w:t>
            </w:r>
          </w:p>
        </w:tc>
        <w:tc>
          <w:tcPr>
            <w:tcW w:w="3955" w:type="dxa"/>
            <w:tcBorders>
              <w:top w:val="single" w:sz="6" w:space="0" w:color="000000"/>
              <w:bottom w:val="single" w:sz="8" w:space="0" w:color="auto"/>
              <w:right w:val="single" w:sz="6" w:space="0" w:color="000000"/>
            </w:tcBorders>
          </w:tcPr>
          <w:p w:rsidR="00490A6C" w:rsidRDefault="00490A6C" w:rsidP="00293CED">
            <w:pPr>
              <w:keepLines/>
              <w:spacing w:after="0" w:line="240" w:lineRule="auto"/>
              <w:rPr>
                <w:rFonts w:ascii="Arial Narrow" w:hAnsi="Arial Narrow" w:cs="Tahoma"/>
                <w:color w:val="000000"/>
                <w:sz w:val="18"/>
                <w:szCs w:val="17"/>
              </w:rPr>
            </w:pPr>
            <w:r w:rsidRPr="00EE4B12">
              <w:rPr>
                <w:rFonts w:ascii="Arial Narrow" w:hAnsi="Arial Narrow" w:cs="Tahoma"/>
                <w:color w:val="000000"/>
                <w:sz w:val="18"/>
                <w:szCs w:val="17"/>
              </w:rPr>
              <w:t>Measure of program quality based on the idea that current research shows the value of public health approaches to crime control and prevention. Appropriate for any grantee under this purpose area. Report the number of policies, rules, or regulations that incorporate public health ideals and approaches. Percent is the number of policies, rules, or regulations filed during the reporting period. </w:t>
            </w:r>
          </w:p>
        </w:tc>
        <w:tc>
          <w:tcPr>
            <w:tcW w:w="2821" w:type="dxa"/>
            <w:tcBorders>
              <w:top w:val="single" w:sz="6" w:space="0" w:color="000000"/>
              <w:bottom w:val="single" w:sz="8" w:space="0" w:color="auto"/>
              <w:right w:val="single" w:sz="6" w:space="0" w:color="000000"/>
            </w:tcBorders>
          </w:tcPr>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A.</w:t>
            </w:r>
            <w:r w:rsidRPr="00EE4B12">
              <w:rPr>
                <w:rFonts w:ascii="Arial Narrow" w:hAnsi="Arial Narrow" w:cs="Tahoma"/>
                <w:color w:val="000000"/>
                <w:sz w:val="18"/>
                <w:szCs w:val="17"/>
              </w:rPr>
              <w:tab/>
              <w:t>Number of policies that incorporate public health approaches</w:t>
            </w:r>
          </w:p>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B.</w:t>
            </w:r>
            <w:r w:rsidRPr="00EE4B12">
              <w:rPr>
                <w:rFonts w:ascii="Arial Narrow" w:hAnsi="Arial Narrow" w:cs="Tahoma"/>
                <w:color w:val="000000"/>
                <w:sz w:val="18"/>
                <w:szCs w:val="17"/>
              </w:rPr>
              <w:tab/>
              <w:t>Number of policies filed</w:t>
            </w:r>
          </w:p>
          <w:p w:rsidR="00490A6C" w:rsidRDefault="00490A6C" w:rsidP="00AA0BF3">
            <w:pPr>
              <w:keepLines/>
              <w:spacing w:after="0" w:line="240" w:lineRule="auto"/>
              <w:ind w:left="244" w:hanging="221"/>
              <w:rPr>
                <w:rFonts w:ascii="Arial Narrow" w:hAnsi="Arial Narrow" w:cs="Tahoma"/>
                <w:color w:val="000000"/>
                <w:sz w:val="18"/>
                <w:szCs w:val="17"/>
              </w:rPr>
            </w:pPr>
            <w:r w:rsidRPr="00EE4B12">
              <w:rPr>
                <w:rFonts w:ascii="Arial Narrow" w:hAnsi="Arial Narrow" w:cs="Tahoma"/>
                <w:color w:val="000000"/>
                <w:sz w:val="18"/>
                <w:szCs w:val="17"/>
              </w:rPr>
              <w:t>C.</w:t>
            </w:r>
            <w:r w:rsidRPr="00EE4B12">
              <w:rPr>
                <w:rFonts w:ascii="Arial Narrow" w:hAnsi="Arial Narrow" w:cs="Tahoma"/>
                <w:color w:val="000000"/>
                <w:sz w:val="18"/>
                <w:szCs w:val="17"/>
              </w:rPr>
              <w:tab/>
              <w:t>Percent (a/b)</w:t>
            </w:r>
          </w:p>
          <w:p w:rsidR="00490A6C" w:rsidRDefault="00490A6C" w:rsidP="00AA0BF3">
            <w:pPr>
              <w:keepLines/>
              <w:spacing w:after="0" w:line="240" w:lineRule="auto"/>
              <w:ind w:left="244" w:hanging="221"/>
              <w:rPr>
                <w:rFonts w:ascii="Arial Narrow" w:hAnsi="Arial Narrow" w:cs="Tahoma"/>
                <w:color w:val="000000"/>
                <w:sz w:val="18"/>
                <w:szCs w:val="17"/>
              </w:rPr>
            </w:pPr>
          </w:p>
        </w:tc>
        <w:tc>
          <w:tcPr>
            <w:tcW w:w="1695" w:type="dxa"/>
            <w:tcBorders>
              <w:top w:val="single" w:sz="6" w:space="0" w:color="000000"/>
              <w:bottom w:val="single" w:sz="8" w:space="0" w:color="auto"/>
              <w:right w:val="single" w:sz="8" w:space="0" w:color="auto"/>
            </w:tcBorders>
          </w:tcPr>
          <w:p w:rsidR="00490A6C" w:rsidRDefault="00490A6C" w:rsidP="00293CED">
            <w:pPr>
              <w:keepLines/>
              <w:spacing w:after="0" w:line="240" w:lineRule="auto"/>
              <w:rPr>
                <w:rFonts w:ascii="Arial Narrow" w:hAnsi="Arial Narrow" w:cs="Tahoma"/>
                <w:color w:val="000000"/>
                <w:sz w:val="18"/>
                <w:szCs w:val="17"/>
              </w:rPr>
            </w:pPr>
          </w:p>
        </w:tc>
      </w:tr>
    </w:tbl>
    <w:p w:rsidR="00490A6C" w:rsidRDefault="00490A6C"/>
    <w:sectPr w:rsidR="00490A6C" w:rsidSect="00490A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935" w:rsidRDefault="003D4935" w:rsidP="00490A6C">
      <w:pPr>
        <w:spacing w:after="0" w:line="240" w:lineRule="auto"/>
      </w:pPr>
      <w:r>
        <w:separator/>
      </w:r>
    </w:p>
  </w:endnote>
  <w:endnote w:type="continuationSeparator" w:id="0">
    <w:p w:rsidR="003D4935" w:rsidRDefault="003D4935" w:rsidP="0049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07645"/>
      <w:docPartObj>
        <w:docPartGallery w:val="Page Numbers (Bottom of Page)"/>
        <w:docPartUnique/>
      </w:docPartObj>
    </w:sdtPr>
    <w:sdtEndPr>
      <w:rPr>
        <w:noProof/>
      </w:rPr>
    </w:sdtEndPr>
    <w:sdtContent>
      <w:p w:rsidR="00DE2053" w:rsidRDefault="00936637" w:rsidP="00AA0BF3">
        <w:pPr>
          <w:pStyle w:val="Footer"/>
          <w:jc w:val="right"/>
        </w:pPr>
        <w:r>
          <w:fldChar w:fldCharType="begin"/>
        </w:r>
        <w:r>
          <w:instrText xml:space="preserve"> PAGE   \* MERGEFORMAT </w:instrText>
        </w:r>
        <w:r>
          <w:fldChar w:fldCharType="separate"/>
        </w:r>
        <w:r w:rsidR="00AA0BF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935" w:rsidRDefault="003D4935" w:rsidP="00490A6C">
      <w:pPr>
        <w:spacing w:after="0" w:line="240" w:lineRule="auto"/>
      </w:pPr>
      <w:r>
        <w:separator/>
      </w:r>
    </w:p>
  </w:footnote>
  <w:footnote w:type="continuationSeparator" w:id="0">
    <w:p w:rsidR="003D4935" w:rsidRDefault="003D4935" w:rsidP="00490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A6C" w:rsidRPr="008776B6" w:rsidRDefault="00490A6C" w:rsidP="00490A6C">
    <w:pPr>
      <w:pStyle w:val="Heading1"/>
      <w:spacing w:before="0" w:after="0"/>
      <w:rPr>
        <w:color w:val="auto"/>
      </w:rPr>
    </w:pPr>
    <w:r w:rsidRPr="008776B6">
      <w:rPr>
        <w:color w:val="auto"/>
      </w:rPr>
      <w:t>Office of Juvenile Justice and Delinquency Prevention</w:t>
    </w:r>
  </w:p>
  <w:p w:rsidR="00490A6C" w:rsidRPr="00195C88" w:rsidRDefault="00490A6C" w:rsidP="00490A6C">
    <w:pPr>
      <w:pStyle w:val="Heading1"/>
      <w:spacing w:before="100"/>
      <w:rPr>
        <w:rStyle w:val="instructions1"/>
        <w:rFonts w:cs="Arial"/>
        <w:bCs/>
      </w:rPr>
    </w:pPr>
    <w:r w:rsidRPr="00195C88">
      <w:rPr>
        <w:rStyle w:val="instructions1"/>
        <w:rFonts w:cs="Arial"/>
        <w:bCs/>
      </w:rPr>
      <w:t>Tribal Juvenile Accountability Discretionary Grant Program (T-JADG)</w:t>
    </w:r>
  </w:p>
  <w:p w:rsidR="00490A6C" w:rsidRPr="00490A6C" w:rsidRDefault="00490A6C" w:rsidP="00490A6C">
    <w:pPr>
      <w:pStyle w:val="Heading1"/>
      <w:spacing w:after="100"/>
      <w:rPr>
        <w:color w:val="auto"/>
      </w:rPr>
    </w:pPr>
    <w:r w:rsidRPr="001C10D5">
      <w:rPr>
        <w:color w:val="auto"/>
      </w:rPr>
      <w:t>Training Law Enforcement/Court Personnel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1D3"/>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29ED"/>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45355"/>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3" w15:restartNumberingAfterBreak="0">
    <w:nsid w:val="2E7D3F9F"/>
    <w:multiLevelType w:val="hybridMultilevel"/>
    <w:tmpl w:val="E15E8502"/>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4A09AB"/>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5" w15:restartNumberingAfterBreak="0">
    <w:nsid w:val="3F6C4378"/>
    <w:multiLevelType w:val="hybridMultilevel"/>
    <w:tmpl w:val="B3C86BAE"/>
    <w:lvl w:ilvl="0" w:tplc="942CE5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33452"/>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42B4A"/>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 w15:restartNumberingAfterBreak="0">
    <w:nsid w:val="714249F6"/>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 w15:restartNumberingAfterBreak="0">
    <w:nsid w:val="722376FF"/>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B152D"/>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4"/>
  </w:num>
  <w:num w:numId="2">
    <w:abstractNumId w:val="2"/>
  </w:num>
  <w:num w:numId="3">
    <w:abstractNumId w:val="8"/>
  </w:num>
  <w:num w:numId="4">
    <w:abstractNumId w:val="10"/>
  </w:num>
  <w:num w:numId="5">
    <w:abstractNumId w:val="7"/>
  </w:num>
  <w:num w:numId="6">
    <w:abstractNumId w:val="6"/>
  </w:num>
  <w:num w:numId="7">
    <w:abstractNumId w:val="0"/>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6C"/>
    <w:rsid w:val="003D4935"/>
    <w:rsid w:val="00490A6C"/>
    <w:rsid w:val="007F62EE"/>
    <w:rsid w:val="008B65BC"/>
    <w:rsid w:val="00936637"/>
    <w:rsid w:val="00AA0BF3"/>
    <w:rsid w:val="00D455CE"/>
    <w:rsid w:val="00DB720F"/>
    <w:rsid w:val="00DE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8A254-42E2-4947-8C8D-9AD76FC9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490A6C"/>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A6C"/>
  </w:style>
  <w:style w:type="character" w:customStyle="1" w:styleId="Heading1Char">
    <w:name w:val="Heading 1 Char"/>
    <w:basedOn w:val="DefaultParagraphFont"/>
    <w:link w:val="Heading1"/>
    <w:rsid w:val="00490A6C"/>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490A6C"/>
  </w:style>
  <w:style w:type="paragraph" w:styleId="BodyText">
    <w:name w:val="Body Text"/>
    <w:basedOn w:val="Normal"/>
    <w:link w:val="BodyTextChar"/>
    <w:uiPriority w:val="99"/>
    <w:semiHidden/>
    <w:unhideWhenUsed/>
    <w:rsid w:val="00490A6C"/>
    <w:pPr>
      <w:spacing w:after="120"/>
    </w:pPr>
  </w:style>
  <w:style w:type="character" w:customStyle="1" w:styleId="BodyTextChar">
    <w:name w:val="Body Text Char"/>
    <w:basedOn w:val="DefaultParagraphFont"/>
    <w:link w:val="BodyText"/>
    <w:uiPriority w:val="99"/>
    <w:semiHidden/>
    <w:rsid w:val="00490A6C"/>
  </w:style>
  <w:style w:type="character" w:styleId="Strong">
    <w:name w:val="Strong"/>
    <w:qFormat/>
    <w:rsid w:val="00490A6C"/>
    <w:rPr>
      <w:b/>
      <w:bCs/>
    </w:rPr>
  </w:style>
  <w:style w:type="paragraph" w:styleId="ListParagraph">
    <w:name w:val="List Paragraph"/>
    <w:basedOn w:val="Normal"/>
    <w:uiPriority w:val="34"/>
    <w:qFormat/>
    <w:rsid w:val="00490A6C"/>
    <w:pPr>
      <w:ind w:left="720"/>
      <w:contextualSpacing/>
    </w:pPr>
  </w:style>
  <w:style w:type="paragraph" w:styleId="Footer">
    <w:name w:val="footer"/>
    <w:basedOn w:val="Normal"/>
    <w:link w:val="FooterChar"/>
    <w:uiPriority w:val="99"/>
    <w:unhideWhenUsed/>
    <w:rsid w:val="00DE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2021-08-11T20:46:00Z</dcterms:created>
  <dcterms:modified xsi:type="dcterms:W3CDTF">2021-08-11T20:46:00Z</dcterms:modified>
</cp:coreProperties>
</file>