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50" w:type="dxa"/>
        <w:tblCellMar>
          <w:top w:w="75" w:type="dxa"/>
          <w:left w:w="75" w:type="dxa"/>
          <w:bottom w:w="75" w:type="dxa"/>
          <w:right w:w="75" w:type="dxa"/>
        </w:tblCellMar>
        <w:tblLook w:val="0000" w:firstRow="0" w:lastRow="0" w:firstColumn="0" w:lastColumn="0" w:noHBand="0" w:noVBand="0"/>
      </w:tblPr>
      <w:tblGrid>
        <w:gridCol w:w="345"/>
        <w:gridCol w:w="1980"/>
        <w:gridCol w:w="4230"/>
        <w:gridCol w:w="2790"/>
        <w:gridCol w:w="1605"/>
      </w:tblGrid>
      <w:tr w:rsidR="00CD2FAE" w:rsidRPr="00636FE4" w:rsidTr="004D24BC">
        <w:trPr>
          <w:cantSplit/>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bookmarkStart w:id="0" w:name="_GoBack"/>
            <w:bookmarkEnd w:id="0"/>
            <w:r w:rsidRPr="004D24BC">
              <w:rPr>
                <w:rStyle w:val="Strong"/>
                <w:rFonts w:ascii="Arial Narrow Bold" w:hAnsi="Arial Narrow Bold" w:cs="Tahoma"/>
                <w:color w:val="FFFFFF"/>
                <w:sz w:val="20"/>
                <w:szCs w:val="20"/>
              </w:rPr>
              <w:t>#</w:t>
            </w:r>
          </w:p>
        </w:tc>
        <w:tc>
          <w:tcPr>
            <w:tcW w:w="1980" w:type="dxa"/>
            <w:tcBorders>
              <w:top w:val="single" w:sz="8" w:space="0" w:color="auto"/>
              <w:left w:val="single" w:sz="6" w:space="0" w:color="FFFFFF"/>
              <w:bottom w:val="single" w:sz="6" w:space="0" w:color="000000"/>
              <w:right w:val="single" w:sz="6" w:space="0" w:color="FFFFFF"/>
            </w:tcBorders>
            <w:shd w:val="clear" w:color="auto" w:fill="003366"/>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t>Output Measure</w:t>
            </w:r>
          </w:p>
        </w:tc>
        <w:tc>
          <w:tcPr>
            <w:tcW w:w="4230" w:type="dxa"/>
            <w:tcBorders>
              <w:top w:val="single" w:sz="8" w:space="0" w:color="auto"/>
              <w:left w:val="single" w:sz="6" w:space="0" w:color="FFFFFF"/>
              <w:bottom w:val="single" w:sz="6" w:space="0" w:color="000000"/>
              <w:right w:val="single" w:sz="6" w:space="0" w:color="FFFFFF"/>
            </w:tcBorders>
            <w:shd w:val="clear" w:color="auto" w:fill="003366"/>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t>Definition</w:t>
            </w:r>
          </w:p>
        </w:tc>
        <w:tc>
          <w:tcPr>
            <w:tcW w:w="2790"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t>Data Grantee Provides</w:t>
            </w:r>
          </w:p>
        </w:tc>
        <w:tc>
          <w:tcPr>
            <w:tcW w:w="1605" w:type="dxa"/>
            <w:tcBorders>
              <w:top w:val="single" w:sz="8" w:space="0" w:color="auto"/>
              <w:left w:val="single" w:sz="6" w:space="0" w:color="FFFFFF"/>
              <w:bottom w:val="single" w:sz="6" w:space="0" w:color="000000"/>
              <w:right w:val="single" w:sz="8" w:space="0" w:color="auto"/>
            </w:tcBorders>
            <w:shd w:val="clear" w:color="auto" w:fill="003366"/>
          </w:tcPr>
          <w:p w:rsidR="00CD2FAE" w:rsidRPr="004D24BC" w:rsidRDefault="00CD2FAE" w:rsidP="00293CED">
            <w:pPr>
              <w:keepLines/>
              <w:spacing w:after="0" w:line="240" w:lineRule="auto"/>
              <w:rPr>
                <w:rStyle w:val="Strong"/>
                <w:rFonts w:ascii="Arial Narrow Bold" w:hAnsi="Arial Narrow Bold" w:cs="Tahoma"/>
                <w:color w:val="FFFFFF"/>
                <w:sz w:val="20"/>
                <w:szCs w:val="20"/>
              </w:rPr>
            </w:pPr>
            <w:r w:rsidRPr="004D24BC">
              <w:rPr>
                <w:rStyle w:val="Strong"/>
                <w:rFonts w:ascii="Arial Narrow Bold" w:hAnsi="Arial Narrow Bold" w:cs="Tahoma"/>
                <w:color w:val="FFFFFF"/>
                <w:sz w:val="20"/>
                <w:szCs w:val="20"/>
              </w:rPr>
              <w:t>Record Data Here</w:t>
            </w: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Amount of JABG/Tribal JADG funds awarded for system improvement</w:t>
            </w:r>
          </w:p>
        </w:tc>
        <w:tc>
          <w:tcPr>
            <w:tcW w:w="42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790"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Funds awarded to program for services</w:t>
            </w:r>
          </w:p>
          <w:p w:rsidR="00CD2FAE" w:rsidRDefault="00CD2FAE" w:rsidP="004D24BC">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partner agencies</w:t>
            </w:r>
          </w:p>
        </w:tc>
        <w:tc>
          <w:tcPr>
            <w:tcW w:w="42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collaboration. Appropriate for any grantee involved in at least one partnership. Report the number of agencies that have formal partnership agreements (e.g., memoranda of understanding, contracts, or letters of agreement) with the grantee. </w:t>
            </w:r>
          </w:p>
        </w:tc>
        <w:tc>
          <w:tcPr>
            <w:tcW w:w="2790"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partner agencies</w:t>
            </w:r>
          </w:p>
          <w:p w:rsidR="00CD2FAE" w:rsidRDefault="00CD2FAE" w:rsidP="004D24BC">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data elements shared among partner agencies</w:t>
            </w:r>
          </w:p>
        </w:tc>
        <w:tc>
          <w:tcPr>
            <w:tcW w:w="42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collaboration. Appropriate for any grantee with at least one partnership. Report the number of different pieces of information that are shared by the grantee and its partner agencies. Different pieces of information might be each of the responses to an assessment, case manager reports, results of drug tests, or informed consent. </w:t>
            </w:r>
          </w:p>
        </w:tc>
        <w:tc>
          <w:tcPr>
            <w:tcW w:w="2790"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shared data elements</w:t>
            </w:r>
          </w:p>
          <w:p w:rsidR="00CD2FAE" w:rsidRDefault="00CD2FAE" w:rsidP="004D24BC">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about whom there is a complete case file</w:t>
            </w:r>
          </w:p>
        </w:tc>
        <w:tc>
          <w:tcPr>
            <w:tcW w:w="42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require client information from outside sources (e.g., school records, public health records) under this purpose area. Report the raw number of grantee case files (not individual youth) that are complete (i.e., all required data about that case are in the case file). Percent is the raw number divided by the total number of case files that are active, and processed or handled by the grantee. </w:t>
            </w:r>
          </w:p>
        </w:tc>
        <w:tc>
          <w:tcPr>
            <w:tcW w:w="2790"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complete case files</w:t>
            </w:r>
          </w:p>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case files</w:t>
            </w:r>
          </w:p>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staff trained in information sharing</w:t>
            </w:r>
          </w:p>
        </w:tc>
        <w:tc>
          <w:tcPr>
            <w:tcW w:w="42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staff that have received any amount of formal training about information sharing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 </w:t>
            </w:r>
          </w:p>
        </w:tc>
        <w:tc>
          <w:tcPr>
            <w:tcW w:w="2790"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staff trained in information sharing</w:t>
            </w:r>
          </w:p>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staff total</w:t>
            </w:r>
          </w:p>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hours of training provided about the information sharing</w:t>
            </w:r>
          </w:p>
        </w:tc>
        <w:tc>
          <w:tcPr>
            <w:tcW w:w="42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 </w:t>
            </w:r>
          </w:p>
        </w:tc>
        <w:tc>
          <w:tcPr>
            <w:tcW w:w="2790"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hours of training offered</w:t>
            </w:r>
          </w:p>
          <w:p w:rsidR="00CD2FAE" w:rsidRDefault="00CD2FAE" w:rsidP="004D24BC">
            <w:pPr>
              <w:keepLines/>
              <w:spacing w:after="0" w:line="240" w:lineRule="auto"/>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CD2FAE" w:rsidRPr="001A1B8D" w:rsidRDefault="00CD2FAE" w:rsidP="00293CED">
            <w:pPr>
              <w:keepLines/>
              <w:spacing w:after="0" w:line="218" w:lineRule="atLeast"/>
              <w:rPr>
                <w:rFonts w:ascii="Arial Narrow" w:hAnsi="Arial Narrow" w:cs="Tahoma"/>
                <w:color w:val="000000"/>
                <w:sz w:val="18"/>
                <w:szCs w:val="17"/>
              </w:rPr>
            </w:pPr>
          </w:p>
        </w:tc>
        <w:tc>
          <w:tcPr>
            <w:tcW w:w="4230" w:type="dxa"/>
            <w:tcBorders>
              <w:top w:val="single" w:sz="6" w:space="0" w:color="000000"/>
              <w:bottom w:val="single" w:sz="6" w:space="0" w:color="000000"/>
              <w:right w:val="single" w:sz="6" w:space="0" w:color="000000"/>
            </w:tcBorders>
          </w:tcPr>
          <w:p w:rsidR="00CD2FAE" w:rsidRPr="001A1B8D" w:rsidRDefault="00CD2FAE"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90" w:type="dxa"/>
            <w:tcBorders>
              <w:top w:val="single" w:sz="6" w:space="0" w:color="000000"/>
              <w:bottom w:val="single" w:sz="6" w:space="0" w:color="000000"/>
              <w:right w:val="single" w:sz="6" w:space="0" w:color="000000"/>
            </w:tcBorders>
          </w:tcPr>
          <w:p w:rsidR="00CD2FAE" w:rsidRPr="004211A8" w:rsidRDefault="00CD2FAE" w:rsidP="004D24BC">
            <w:pPr>
              <w:pStyle w:val="ListParagraph"/>
              <w:keepLines/>
              <w:numPr>
                <w:ilvl w:val="0"/>
                <w:numId w:val="1"/>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Pr="004D24BC" w:rsidRDefault="00CD2FAE" w:rsidP="004D24BC">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30" w:type="dxa"/>
            <w:tcBorders>
              <w:top w:val="single" w:sz="6" w:space="0" w:color="000000"/>
              <w:bottom w:val="single" w:sz="6" w:space="0" w:color="000000"/>
              <w:right w:val="single" w:sz="6" w:space="0" w:color="000000"/>
            </w:tcBorders>
          </w:tcPr>
          <w:p w:rsidR="00CD2FAE" w:rsidRPr="001A1B8D" w:rsidRDefault="00CD2FAE"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90" w:type="dxa"/>
            <w:tcBorders>
              <w:top w:val="single" w:sz="6" w:space="0" w:color="000000"/>
              <w:bottom w:val="single" w:sz="6" w:space="0" w:color="000000"/>
              <w:right w:val="single" w:sz="6" w:space="0" w:color="000000"/>
            </w:tcBorders>
          </w:tcPr>
          <w:p w:rsidR="00CD2FAE" w:rsidRPr="004211A8" w:rsidRDefault="00CD2FAE" w:rsidP="004D24BC">
            <w:pPr>
              <w:pStyle w:val="ListParagraph"/>
              <w:keepLines/>
              <w:numPr>
                <w:ilvl w:val="0"/>
                <w:numId w:val="2"/>
              </w:numPr>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Pr="0033348B" w:rsidRDefault="00CD2FAE"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30" w:type="dxa"/>
            <w:tcBorders>
              <w:top w:val="single" w:sz="6" w:space="0" w:color="000000"/>
              <w:bottom w:val="single" w:sz="6" w:space="0" w:color="000000"/>
              <w:right w:val="single" w:sz="6" w:space="0" w:color="000000"/>
            </w:tcBorders>
          </w:tcPr>
          <w:p w:rsidR="00CD2FAE" w:rsidRPr="0033348B" w:rsidRDefault="00CD2FAE"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90" w:type="dxa"/>
            <w:tcBorders>
              <w:top w:val="single" w:sz="6" w:space="0" w:color="000000"/>
              <w:bottom w:val="single" w:sz="6" w:space="0" w:color="000000"/>
              <w:right w:val="single" w:sz="6" w:space="0" w:color="000000"/>
            </w:tcBorders>
          </w:tcPr>
          <w:p w:rsidR="00CD2FAE" w:rsidRPr="0033348B" w:rsidRDefault="00CD2FAE" w:rsidP="004D24BC">
            <w:pPr>
              <w:pStyle w:val="ListParagraph"/>
              <w:keepLines/>
              <w:numPr>
                <w:ilvl w:val="0"/>
                <w:numId w:val="3"/>
              </w:numPr>
              <w:spacing w:after="0" w:line="240" w:lineRule="auto"/>
              <w:ind w:left="230" w:hanging="230"/>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Pr="0040497B" w:rsidRDefault="00CD2FAE"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30" w:type="dxa"/>
            <w:tcBorders>
              <w:top w:val="single" w:sz="6" w:space="0" w:color="000000"/>
              <w:bottom w:val="single" w:sz="6" w:space="0" w:color="000000"/>
              <w:right w:val="single" w:sz="6" w:space="0" w:color="000000"/>
            </w:tcBorders>
          </w:tcPr>
          <w:p w:rsidR="00CD2FAE" w:rsidRPr="0040497B" w:rsidRDefault="00CD2FAE"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90" w:type="dxa"/>
            <w:tcBorders>
              <w:top w:val="single" w:sz="6" w:space="0" w:color="000000"/>
              <w:bottom w:val="single" w:sz="6" w:space="0" w:color="000000"/>
              <w:right w:val="single" w:sz="6" w:space="0" w:color="000000"/>
            </w:tcBorders>
          </w:tcPr>
          <w:p w:rsidR="00CD2FAE" w:rsidRPr="004211A8" w:rsidRDefault="00CD2FAE" w:rsidP="004D24BC">
            <w:pPr>
              <w:pStyle w:val="ListParagraph"/>
              <w:keepLines/>
              <w:numPr>
                <w:ilvl w:val="0"/>
                <w:numId w:val="4"/>
              </w:numPr>
              <w:spacing w:after="0" w:line="240" w:lineRule="auto"/>
              <w:ind w:left="230" w:hanging="23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Pr="0033348B" w:rsidRDefault="00CD2FAE" w:rsidP="00293CED">
            <w:pPr>
              <w:spacing w:after="0" w:line="240" w:lineRule="auto"/>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230" w:type="dxa"/>
            <w:tcBorders>
              <w:top w:val="single" w:sz="6" w:space="0" w:color="000000"/>
              <w:bottom w:val="single" w:sz="6" w:space="0" w:color="000000"/>
              <w:right w:val="single" w:sz="6" w:space="0" w:color="000000"/>
            </w:tcBorders>
          </w:tcPr>
          <w:p w:rsidR="00CD2FAE" w:rsidRPr="0033348B" w:rsidRDefault="00CD2FAE"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90" w:type="dxa"/>
            <w:tcBorders>
              <w:top w:val="single" w:sz="6" w:space="0" w:color="000000"/>
              <w:bottom w:val="single" w:sz="6" w:space="0" w:color="000000"/>
              <w:right w:val="single" w:sz="6" w:space="0" w:color="000000"/>
            </w:tcBorders>
          </w:tcPr>
          <w:p w:rsidR="00CD2FAE" w:rsidRPr="0033348B" w:rsidRDefault="00CD2FAE" w:rsidP="004D24BC">
            <w:pPr>
              <w:pStyle w:val="ListParagraph"/>
              <w:keepLines/>
              <w:numPr>
                <w:ilvl w:val="0"/>
                <w:numId w:val="5"/>
              </w:numPr>
              <w:spacing w:after="0" w:line="240" w:lineRule="auto"/>
              <w:ind w:left="230" w:hanging="230"/>
              <w:rPr>
                <w:rFonts w:ascii="Arial Narrow" w:hAnsi="Arial Narrow" w:cs="Tahoma"/>
                <w:sz w:val="18"/>
                <w:szCs w:val="18"/>
              </w:rPr>
            </w:pPr>
            <w:r w:rsidRPr="007F4E33">
              <w:rPr>
                <w:rFonts w:ascii="Arial Narrow" w:hAnsi="Arial Narrow" w:cs="Tahoma"/>
                <w:sz w:val="18"/>
                <w:szCs w:val="18"/>
              </w:rPr>
              <w:t>Number of people trained</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Pr="004D24BC" w:rsidRDefault="00CD2FAE" w:rsidP="004D24BC">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230" w:type="dxa"/>
            <w:tcBorders>
              <w:top w:val="single" w:sz="6" w:space="0" w:color="000000"/>
              <w:bottom w:val="single" w:sz="6" w:space="0" w:color="000000"/>
              <w:right w:val="single" w:sz="6" w:space="0" w:color="000000"/>
            </w:tcBorders>
          </w:tcPr>
          <w:p w:rsidR="00CD2FAE" w:rsidRPr="001A1B8D" w:rsidRDefault="00CD2FAE"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90" w:type="dxa"/>
            <w:tcBorders>
              <w:top w:val="single" w:sz="6" w:space="0" w:color="000000"/>
              <w:bottom w:val="single" w:sz="6" w:space="0" w:color="000000"/>
              <w:right w:val="single" w:sz="6" w:space="0" w:color="000000"/>
            </w:tcBorders>
          </w:tcPr>
          <w:p w:rsidR="00CD2FAE" w:rsidRPr="0040497B" w:rsidRDefault="00CD2FAE" w:rsidP="004D24BC">
            <w:pPr>
              <w:keepLines/>
              <w:numPr>
                <w:ilvl w:val="0"/>
                <w:numId w:val="6"/>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CD2FAE" w:rsidRPr="0040497B" w:rsidRDefault="00CD2FAE" w:rsidP="004D24BC">
            <w:pPr>
              <w:keepLines/>
              <w:numPr>
                <w:ilvl w:val="0"/>
                <w:numId w:val="6"/>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Number of programs served by TTA</w:t>
            </w:r>
          </w:p>
          <w:p w:rsidR="00CD2FAE" w:rsidRPr="0040497B" w:rsidRDefault="00CD2FAE" w:rsidP="004D24BC">
            <w:pPr>
              <w:keepLines/>
              <w:numPr>
                <w:ilvl w:val="0"/>
                <w:numId w:val="6"/>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CD2FAE" w:rsidRPr="00417A72" w:rsidRDefault="00CD2FAE" w:rsidP="00293CED">
            <w:pPr>
              <w:keepLines/>
              <w:spacing w:after="0" w:line="240" w:lineRule="auto"/>
              <w:rPr>
                <w:rFonts w:ascii="Arial Narrow" w:hAnsi="Arial Narrow" w:cs="Tahoma"/>
                <w:bCs/>
                <w:sz w:val="18"/>
                <w:szCs w:val="18"/>
              </w:rPr>
            </w:pPr>
          </w:p>
        </w:tc>
        <w:tc>
          <w:tcPr>
            <w:tcW w:w="4230" w:type="dxa"/>
            <w:tcBorders>
              <w:top w:val="single" w:sz="6" w:space="0" w:color="000000"/>
              <w:bottom w:val="single" w:sz="6" w:space="0" w:color="000000"/>
              <w:right w:val="single" w:sz="6" w:space="0" w:color="000000"/>
            </w:tcBorders>
          </w:tcPr>
          <w:p w:rsidR="00CD2FAE" w:rsidRPr="00417A72" w:rsidRDefault="00CD2FAE"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90" w:type="dxa"/>
            <w:tcBorders>
              <w:top w:val="single" w:sz="6" w:space="0" w:color="000000"/>
              <w:bottom w:val="single" w:sz="6" w:space="0" w:color="000000"/>
              <w:right w:val="single" w:sz="6" w:space="0" w:color="000000"/>
            </w:tcBorders>
          </w:tcPr>
          <w:p w:rsidR="00CD2FAE" w:rsidRPr="0040497B" w:rsidRDefault="00CD2FAE" w:rsidP="004D24BC">
            <w:pPr>
              <w:keepLines/>
              <w:numPr>
                <w:ilvl w:val="0"/>
                <w:numId w:val="7"/>
              </w:numPr>
              <w:tabs>
                <w:tab w:val="left" w:pos="285"/>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CD2FAE" w:rsidRPr="0040497B" w:rsidRDefault="00CD2FAE" w:rsidP="004D24BC">
            <w:pPr>
              <w:keepLines/>
              <w:numPr>
                <w:ilvl w:val="0"/>
                <w:numId w:val="7"/>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CD2FAE" w:rsidRPr="00904641" w:rsidRDefault="00CD2FAE" w:rsidP="00293CED">
            <w:pPr>
              <w:keepLines/>
              <w:spacing w:after="0" w:line="240" w:lineRule="auto"/>
              <w:rPr>
                <w:rFonts w:ascii="Arial Narrow" w:hAnsi="Arial Narrow" w:cs="Tahoma"/>
                <w:bCs/>
                <w:sz w:val="18"/>
                <w:szCs w:val="18"/>
              </w:rPr>
            </w:pPr>
          </w:p>
        </w:tc>
        <w:tc>
          <w:tcPr>
            <w:tcW w:w="4230" w:type="dxa"/>
            <w:tcBorders>
              <w:top w:val="single" w:sz="6" w:space="0" w:color="000000"/>
              <w:bottom w:val="single" w:sz="6" w:space="0" w:color="000000"/>
              <w:right w:val="single" w:sz="6" w:space="0" w:color="000000"/>
            </w:tcBorders>
          </w:tcPr>
          <w:p w:rsidR="00CD2FAE" w:rsidRPr="00904641" w:rsidRDefault="00CD2FAE"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90" w:type="dxa"/>
            <w:tcBorders>
              <w:top w:val="single" w:sz="6" w:space="0" w:color="000000"/>
              <w:bottom w:val="single" w:sz="6" w:space="0" w:color="000000"/>
              <w:right w:val="single" w:sz="6" w:space="0" w:color="000000"/>
            </w:tcBorders>
          </w:tcPr>
          <w:p w:rsidR="00CD2FAE" w:rsidRPr="0040497B" w:rsidRDefault="00CD2FAE" w:rsidP="004D24BC">
            <w:pPr>
              <w:keepLines/>
              <w:numPr>
                <w:ilvl w:val="0"/>
                <w:numId w:val="8"/>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CD2FAE" w:rsidRPr="0040497B" w:rsidRDefault="00CD2FAE" w:rsidP="004D24BC">
            <w:pPr>
              <w:keepLines/>
              <w:numPr>
                <w:ilvl w:val="0"/>
                <w:numId w:val="8"/>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CD2FAE" w:rsidRPr="0040497B" w:rsidRDefault="00CD2FAE" w:rsidP="004D24BC">
            <w:pPr>
              <w:keepLines/>
              <w:numPr>
                <w:ilvl w:val="0"/>
                <w:numId w:val="8"/>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Borders>
              <w:top w:val="single" w:sz="6" w:space="0" w:color="000000"/>
              <w:bottom w:val="single" w:sz="6" w:space="0" w:color="000000"/>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r w:rsidR="00CD2FAE" w:rsidRPr="00664BAF" w:rsidTr="004D24BC">
        <w:trPr>
          <w:cantSplit/>
        </w:trPr>
        <w:tc>
          <w:tcPr>
            <w:tcW w:w="345" w:type="dxa"/>
            <w:tcBorders>
              <w:top w:val="single" w:sz="6" w:space="0" w:color="000000"/>
              <w:left w:val="single" w:sz="8" w:space="0" w:color="auto"/>
              <w:bottom w:val="single" w:sz="8" w:space="0" w:color="auto"/>
            </w:tcBorders>
          </w:tcPr>
          <w:p w:rsidR="00CD2FAE" w:rsidRPr="00D6315C" w:rsidRDefault="00CD2FAE" w:rsidP="00D6315C">
            <w:pPr>
              <w:pStyle w:val="ListParagraph"/>
              <w:keepLines/>
              <w:numPr>
                <w:ilvl w:val="0"/>
                <w:numId w:val="10"/>
              </w:numPr>
              <w:spacing w:after="0" w:line="218" w:lineRule="atLeast"/>
              <w:rPr>
                <w:rFonts w:ascii="Arial Narrow" w:hAnsi="Arial Narrow" w:cs="Tahoma"/>
                <w:color w:val="000000"/>
                <w:sz w:val="18"/>
                <w:szCs w:val="17"/>
              </w:rPr>
            </w:pPr>
          </w:p>
        </w:tc>
        <w:tc>
          <w:tcPr>
            <w:tcW w:w="1980" w:type="dxa"/>
            <w:tcBorders>
              <w:top w:val="single" w:sz="6" w:space="0" w:color="000000"/>
              <w:left w:val="single" w:sz="6" w:space="0" w:color="000000"/>
              <w:bottom w:val="single" w:sz="8" w:space="0" w:color="auto"/>
              <w:right w:val="single" w:sz="6" w:space="0" w:color="000000"/>
            </w:tcBorders>
          </w:tcPr>
          <w:p w:rsidR="00CD2FAE" w:rsidRPr="0033348B" w:rsidRDefault="00CD2FAE"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30" w:type="dxa"/>
            <w:tcBorders>
              <w:top w:val="single" w:sz="6" w:space="0" w:color="000000"/>
              <w:bottom w:val="single" w:sz="8" w:space="0" w:color="auto"/>
              <w:right w:val="single" w:sz="6" w:space="0" w:color="000000"/>
            </w:tcBorders>
          </w:tcPr>
          <w:p w:rsidR="00CD2FAE" w:rsidRPr="0033348B" w:rsidRDefault="00CD2FAE"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90" w:type="dxa"/>
            <w:tcBorders>
              <w:top w:val="single" w:sz="6" w:space="0" w:color="000000"/>
              <w:bottom w:val="single" w:sz="8" w:space="0" w:color="auto"/>
              <w:right w:val="single" w:sz="6" w:space="0" w:color="000000"/>
            </w:tcBorders>
          </w:tcPr>
          <w:p w:rsidR="00CD2FAE" w:rsidRPr="0040497B" w:rsidRDefault="00CD2FAE" w:rsidP="004D24BC">
            <w:pPr>
              <w:keepLines/>
              <w:numPr>
                <w:ilvl w:val="0"/>
                <w:numId w:val="9"/>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CD2FAE" w:rsidRPr="0040497B" w:rsidRDefault="00CD2FAE" w:rsidP="004D24BC">
            <w:pPr>
              <w:keepLines/>
              <w:numPr>
                <w:ilvl w:val="0"/>
                <w:numId w:val="9"/>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CD2FAE" w:rsidRPr="0040497B" w:rsidRDefault="00CD2FAE" w:rsidP="004D24BC">
            <w:pPr>
              <w:keepLines/>
              <w:numPr>
                <w:ilvl w:val="0"/>
                <w:numId w:val="9"/>
              </w:numPr>
              <w:tabs>
                <w:tab w:val="left" w:pos="288"/>
              </w:tabs>
              <w:spacing w:after="0" w:line="240" w:lineRule="auto"/>
              <w:ind w:left="230" w:hanging="23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Borders>
              <w:top w:val="single" w:sz="6" w:space="0" w:color="000000"/>
              <w:bottom w:val="single" w:sz="8" w:space="0" w:color="auto"/>
              <w:right w:val="single" w:sz="8" w:space="0" w:color="auto"/>
            </w:tcBorders>
          </w:tcPr>
          <w:p w:rsidR="00CD2FAE" w:rsidRDefault="00CD2FAE" w:rsidP="00293CED">
            <w:pPr>
              <w:keepLines/>
              <w:spacing w:after="0" w:line="218" w:lineRule="atLeast"/>
              <w:rPr>
                <w:rFonts w:ascii="Arial Narrow" w:hAnsi="Arial Narrow" w:cs="Tahoma"/>
                <w:color w:val="000000"/>
                <w:sz w:val="18"/>
                <w:szCs w:val="17"/>
              </w:rPr>
            </w:pPr>
          </w:p>
        </w:tc>
      </w:tr>
    </w:tbl>
    <w:p w:rsidR="004D24BC" w:rsidRDefault="004D24BC"/>
    <w:tbl>
      <w:tblPr>
        <w:tblW w:w="10975" w:type="dxa"/>
        <w:tblInd w:w="-10" w:type="dxa"/>
        <w:tblCellMar>
          <w:top w:w="75" w:type="dxa"/>
          <w:left w:w="75" w:type="dxa"/>
          <w:bottom w:w="75" w:type="dxa"/>
          <w:right w:w="75" w:type="dxa"/>
        </w:tblCellMar>
        <w:tblLook w:val="0000" w:firstRow="0" w:lastRow="0" w:firstColumn="0" w:lastColumn="0" w:noHBand="0" w:noVBand="0"/>
      </w:tblPr>
      <w:tblGrid>
        <w:gridCol w:w="355"/>
        <w:gridCol w:w="2175"/>
        <w:gridCol w:w="3430"/>
        <w:gridCol w:w="3385"/>
        <w:gridCol w:w="1630"/>
      </w:tblGrid>
      <w:tr w:rsidR="00CD2FAE" w:rsidRPr="00636FE4" w:rsidTr="004D24BC">
        <w:trPr>
          <w:cantSplit/>
          <w:trHeight w:val="205"/>
          <w:tblHeader/>
        </w:trPr>
        <w:tc>
          <w:tcPr>
            <w:tcW w:w="355" w:type="dxa"/>
            <w:tcBorders>
              <w:top w:val="single" w:sz="8" w:space="0" w:color="auto"/>
              <w:left w:val="single" w:sz="8" w:space="0" w:color="auto"/>
              <w:bottom w:val="single" w:sz="6" w:space="0" w:color="000000"/>
              <w:right w:val="single" w:sz="6" w:space="0" w:color="FFFFFF"/>
            </w:tcBorders>
            <w:shd w:val="clear" w:color="auto" w:fill="003366"/>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lastRenderedPageBreak/>
              <w:t>#</w:t>
            </w:r>
          </w:p>
        </w:tc>
        <w:tc>
          <w:tcPr>
            <w:tcW w:w="2175" w:type="dxa"/>
            <w:tcBorders>
              <w:top w:val="single" w:sz="8" w:space="0" w:color="auto"/>
              <w:left w:val="single" w:sz="6" w:space="0" w:color="FFFFFF"/>
              <w:bottom w:val="single" w:sz="6" w:space="0" w:color="000000"/>
              <w:right w:val="single" w:sz="6" w:space="0" w:color="FFFFFF"/>
            </w:tcBorders>
            <w:shd w:val="clear" w:color="auto" w:fill="003366"/>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t>Outcome Measure</w:t>
            </w:r>
          </w:p>
        </w:tc>
        <w:tc>
          <w:tcPr>
            <w:tcW w:w="3430" w:type="dxa"/>
            <w:tcBorders>
              <w:top w:val="single" w:sz="8" w:space="0" w:color="auto"/>
              <w:left w:val="single" w:sz="6" w:space="0" w:color="FFFFFF"/>
              <w:bottom w:val="single" w:sz="6" w:space="0" w:color="000000"/>
              <w:right w:val="single" w:sz="6" w:space="0" w:color="FFFFFF"/>
            </w:tcBorders>
            <w:shd w:val="clear" w:color="auto" w:fill="003366"/>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t>Definition</w:t>
            </w:r>
          </w:p>
        </w:tc>
        <w:tc>
          <w:tcPr>
            <w:tcW w:w="3385"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CD2FAE" w:rsidRPr="004D24BC" w:rsidRDefault="00CD2FAE" w:rsidP="00293CED">
            <w:pPr>
              <w:keepLines/>
              <w:spacing w:after="0" w:line="240" w:lineRule="auto"/>
              <w:rPr>
                <w:rFonts w:ascii="Arial Narrow Bold" w:hAnsi="Arial Narrow Bold" w:cs="Tahoma"/>
                <w:b/>
                <w:color w:val="FFFFFF"/>
                <w:sz w:val="20"/>
                <w:szCs w:val="20"/>
              </w:rPr>
            </w:pPr>
            <w:r w:rsidRPr="004D24BC">
              <w:rPr>
                <w:rStyle w:val="Strong"/>
                <w:rFonts w:ascii="Arial Narrow Bold" w:hAnsi="Arial Narrow Bold" w:cs="Tahoma"/>
                <w:color w:val="FFFFFF"/>
                <w:sz w:val="20"/>
                <w:szCs w:val="20"/>
              </w:rPr>
              <w:t>Data Grantee Provides</w:t>
            </w:r>
          </w:p>
        </w:tc>
        <w:tc>
          <w:tcPr>
            <w:tcW w:w="1630" w:type="dxa"/>
            <w:tcBorders>
              <w:top w:val="single" w:sz="8" w:space="0" w:color="auto"/>
              <w:left w:val="single" w:sz="6" w:space="0" w:color="FFFFFF"/>
              <w:bottom w:val="single" w:sz="6" w:space="0" w:color="000000"/>
              <w:right w:val="single" w:sz="8" w:space="0" w:color="auto"/>
            </w:tcBorders>
            <w:shd w:val="clear" w:color="auto" w:fill="003366"/>
          </w:tcPr>
          <w:p w:rsidR="00CD2FAE" w:rsidRPr="004D24BC" w:rsidRDefault="00CD2FAE" w:rsidP="00293CED">
            <w:pPr>
              <w:keepLines/>
              <w:spacing w:after="0" w:line="240" w:lineRule="auto"/>
              <w:rPr>
                <w:rStyle w:val="Strong"/>
                <w:rFonts w:ascii="Arial Narrow Bold" w:hAnsi="Arial Narrow Bold" w:cs="Tahoma"/>
                <w:color w:val="FFFFFF"/>
                <w:sz w:val="20"/>
                <w:szCs w:val="20"/>
              </w:rPr>
            </w:pPr>
            <w:r w:rsidRPr="004D24BC">
              <w:rPr>
                <w:rStyle w:val="Strong"/>
                <w:rFonts w:ascii="Arial Narrow Bold" w:hAnsi="Arial Narrow Bold" w:cs="Tahoma"/>
                <w:color w:val="FFFFFF"/>
                <w:sz w:val="20"/>
                <w:szCs w:val="20"/>
              </w:rPr>
              <w:t>Record Data Here</w:t>
            </w: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interagency information requests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Proxy for system usefulness. Appropriate for grantees with operational information sharing programs. Report the number of requests for information both to the grantee’s agency from staff at partner agencies or from the grantee’s agency to staff at partner agencies.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interagency information requests</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Average time in hours from information request to information receipt</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efficiency. Appropriate for grantees with operational information sharing programs. Report the number of hours from the time interagency information is requested to the time it is received by the requestor. Include time for initial data receipt as well as any additional time for follow-up requests based on missing, unusable, or confusing data.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hours from request receipt to request fulfilled</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that are referred for similar services through different agencies or staff (i.e., redundant referrals)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who receive redundant referrals (i.e., referrals for the same type of service or treatment from multiple sources or from the same agency as part of the same case). Do not include referrals for cause (e.g., a new problem arises, a new provider must be found, or the problem reoccurs). Percent is the raw number divided by the number of youth served by the grantee.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redundantly referred youth</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on waiting lists for treatment or service</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put on a waiting list for treatment or service at any point in their process through the system and for any length of time. Percent is the raw number divided by the total number of clients handled or processed by the grantee.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put on a waiting list</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days youth spend on waiting lists for treatment or service</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cumulative number of calendar days any client is on a waiting list for service or treatment. Percent is the cumulative number of calendar days divided by the total number of days that clients were served by, or the responsibility of, the grantee.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days clients are on waiting lists</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days clients served by the grantee</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who cannot receive identified services (e.g., slots full, service not provided locally</w:t>
            </w:r>
            <w:r w:rsidRPr="00485C73">
              <w:rPr>
                <w:rFonts w:ascii="Arial Narrow" w:hAnsi="Arial Narrow" w:cs="Tahoma"/>
                <w:bCs/>
                <w:sz w:val="18"/>
                <w:szCs w:val="17"/>
              </w:rPr>
              <w:t xml:space="preserve"> </w:t>
            </w:r>
            <w:r>
              <w:rPr>
                <w:rFonts w:ascii="Arial Narrow" w:hAnsi="Arial Narrow" w:cs="Tahoma"/>
                <w:color w:val="000000"/>
                <w:sz w:val="18"/>
                <w:szCs w:val="17"/>
              </w:rPr>
              <w:t>(short term)</w:t>
            </w:r>
            <w:r w:rsidRPr="00664BAF">
              <w:rPr>
                <w:rFonts w:ascii="Arial Narrow" w:hAnsi="Arial Narrow" w:cs="Tahoma"/>
                <w:color w:val="000000"/>
                <w:sz w:val="18"/>
                <w:szCs w:val="17"/>
              </w:rPr>
              <w:t>)</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who for any reason do not receive the service or treatment indicated as needed by their assessment. Percent is the raw number divided by the number of clients served by, or the responsibility of, the grantee.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that did not receive treatment</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 served by the grantee</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Percent of staff time required to access client data from outside agencies</w:t>
            </w:r>
            <w:r w:rsidRPr="00536D1A">
              <w:rPr>
                <w:rFonts w:ascii="Arial Narrow" w:hAnsi="Arial Narrow" w:cs="Tahoma"/>
                <w:color w:val="000000"/>
                <w:sz w:val="18"/>
                <w:szCs w:val="17"/>
              </w:rPr>
              <w:t xml:space="preserve"> </w:t>
            </w:r>
            <w:r>
              <w:rPr>
                <w:rFonts w:ascii="Arial Narrow" w:hAnsi="Arial Narrow" w:cs="Tahoma"/>
                <w:color w:val="000000"/>
                <w:sz w:val="18"/>
                <w:szCs w:val="17"/>
              </w:rPr>
              <w:t>(short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efficiency. Appropriate for grantees that require client information from outside sources (e.g., school records, public health records) under this purpose area. Report the percent of staff hours spent on gathering client data from outside entities per month. For example, getting school attendance data or probation status. Include time required to get data from clients that other entities may already have, but do not include time gathering unique information directly from client.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hours staff spent on gathering data per month</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hours staff worked per month</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of time spent on gathering data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about whom information is shared across agencies</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scope. Appropriate for grantees with operational information sharing programs. Report the raw number of grantee clients about whom the grantee either receives from or distributes information to partner agencies. Percent is the raw number divided by the total number of grantee clients.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clients about whom data is shared across agencies</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clients served by the grantee</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youth to enter services or treatment to which they are referred</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who are referred to a service or treatment and who receive at least one session of that service or treatment. Percent is the raw number divided by the total number of youth referred to at least one service or treatment.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youth to enter treatment or services referred to</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youth referred to treatment or services</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6" w:space="0" w:color="000000"/>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services and treatments successfully completed by youth</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30" w:type="dxa"/>
            <w:tcBorders>
              <w:top w:val="single" w:sz="6" w:space="0" w:color="000000"/>
              <w:bottom w:val="single" w:sz="6" w:space="0" w:color="000000"/>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youth accountability. Appropriate for grantees with operational information sharing programs. Report the raw number of services and treatment for which the enrolled youth successfully complete all of the requirements of that service or treatment. Percent is the raw number divided by the total number of services or treatments in which youth are enrolled. There may be multiple entries per youth. </w:t>
            </w:r>
          </w:p>
        </w:tc>
        <w:tc>
          <w:tcPr>
            <w:tcW w:w="3385" w:type="dxa"/>
            <w:tcBorders>
              <w:top w:val="single" w:sz="6" w:space="0" w:color="000000"/>
              <w:bottom w:val="single" w:sz="6" w:space="0" w:color="000000"/>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treatments/services successfully completed</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treatments or services in which youth are enrolled</w:t>
            </w:r>
          </w:p>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6" w:space="0" w:color="000000"/>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r w:rsidR="00CD2FAE" w:rsidRPr="00664BAF" w:rsidTr="004D24BC">
        <w:trPr>
          <w:cantSplit/>
        </w:trPr>
        <w:tc>
          <w:tcPr>
            <w:tcW w:w="355" w:type="dxa"/>
            <w:tcBorders>
              <w:top w:val="single" w:sz="6" w:space="0" w:color="000000"/>
              <w:left w:val="single" w:sz="8" w:space="0" w:color="auto"/>
              <w:bottom w:val="single" w:sz="8" w:space="0" w:color="auto"/>
            </w:tcBorders>
          </w:tcPr>
          <w:p w:rsidR="00CD2FAE" w:rsidRPr="00D6315C" w:rsidRDefault="00CD2FAE" w:rsidP="00D6315C">
            <w:pPr>
              <w:pStyle w:val="ListParagraph"/>
              <w:keepLines/>
              <w:numPr>
                <w:ilvl w:val="0"/>
                <w:numId w:val="10"/>
              </w:numPr>
              <w:spacing w:after="0" w:line="240" w:lineRule="auto"/>
              <w:rPr>
                <w:rFonts w:ascii="Arial Narrow" w:hAnsi="Arial Narrow" w:cs="Tahoma"/>
                <w:color w:val="000000"/>
                <w:sz w:val="18"/>
                <w:szCs w:val="17"/>
              </w:rPr>
            </w:pPr>
          </w:p>
        </w:tc>
        <w:tc>
          <w:tcPr>
            <w:tcW w:w="2175" w:type="dxa"/>
            <w:tcBorders>
              <w:top w:val="single" w:sz="6" w:space="0" w:color="000000"/>
              <w:left w:val="single" w:sz="6" w:space="0" w:color="000000"/>
              <w:bottom w:val="single" w:sz="8" w:space="0" w:color="auto"/>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Average time to service (days)</w:t>
            </w:r>
            <w:r w:rsidRPr="00536D1A">
              <w:rPr>
                <w:rFonts w:ascii="Arial Narrow" w:hAnsi="Arial Narrow" w:cs="Tahoma"/>
                <w:color w:val="000000"/>
                <w:sz w:val="18"/>
                <w:szCs w:val="17"/>
              </w:rPr>
              <w:t xml:space="preserve"> </w:t>
            </w:r>
            <w:r>
              <w:rPr>
                <w:rFonts w:ascii="Arial Narrow" w:hAnsi="Arial Narrow" w:cs="Tahoma"/>
                <w:color w:val="000000"/>
                <w:sz w:val="18"/>
                <w:szCs w:val="17"/>
              </w:rPr>
              <w:t>(intermediate term)</w:t>
            </w:r>
          </w:p>
        </w:tc>
        <w:tc>
          <w:tcPr>
            <w:tcW w:w="3430" w:type="dxa"/>
            <w:tcBorders>
              <w:top w:val="single" w:sz="6" w:space="0" w:color="000000"/>
              <w:bottom w:val="single" w:sz="8" w:space="0" w:color="auto"/>
              <w:right w:val="single" w:sz="6" w:space="0" w:color="000000"/>
            </w:tcBorders>
          </w:tcPr>
          <w:p w:rsidR="00CD2FAE" w:rsidRDefault="00CD2FAE"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average number of days from the time a client is assessed as needing a service to the first receipt of that service. There may be multiple entries per youth. </w:t>
            </w:r>
          </w:p>
        </w:tc>
        <w:tc>
          <w:tcPr>
            <w:tcW w:w="3385" w:type="dxa"/>
            <w:tcBorders>
              <w:top w:val="single" w:sz="6" w:space="0" w:color="000000"/>
              <w:bottom w:val="single" w:sz="8" w:space="0" w:color="auto"/>
              <w:right w:val="single" w:sz="6" w:space="0" w:color="000000"/>
            </w:tcBorders>
          </w:tcPr>
          <w:p w:rsidR="00CD2FAE" w:rsidRDefault="00CD2FAE" w:rsidP="004D24BC">
            <w:pPr>
              <w:keepLines/>
              <w:spacing w:after="0" w:line="240" w:lineRule="auto"/>
              <w:ind w:left="232" w:hanging="209"/>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Average number of days from assessment to first service</w:t>
            </w:r>
          </w:p>
          <w:p w:rsidR="00CD2FAE" w:rsidRDefault="00CD2FAE" w:rsidP="004D24BC">
            <w:pPr>
              <w:keepLines/>
              <w:spacing w:after="0" w:line="240" w:lineRule="auto"/>
              <w:ind w:left="232" w:hanging="209"/>
              <w:rPr>
                <w:rFonts w:ascii="Arial Narrow" w:hAnsi="Arial Narrow" w:cs="Tahoma"/>
                <w:color w:val="000000"/>
                <w:sz w:val="18"/>
                <w:szCs w:val="17"/>
              </w:rPr>
            </w:pPr>
          </w:p>
        </w:tc>
        <w:tc>
          <w:tcPr>
            <w:tcW w:w="1630" w:type="dxa"/>
            <w:tcBorders>
              <w:top w:val="single" w:sz="6" w:space="0" w:color="000000"/>
              <w:bottom w:val="single" w:sz="8" w:space="0" w:color="auto"/>
              <w:right w:val="single" w:sz="8" w:space="0" w:color="auto"/>
            </w:tcBorders>
          </w:tcPr>
          <w:p w:rsidR="00CD2FAE" w:rsidRDefault="00CD2FAE" w:rsidP="00293CED">
            <w:pPr>
              <w:keepLines/>
              <w:spacing w:after="0" w:line="240" w:lineRule="auto"/>
              <w:rPr>
                <w:rFonts w:ascii="Arial Narrow" w:hAnsi="Arial Narrow" w:cs="Tahoma"/>
                <w:color w:val="000000"/>
                <w:sz w:val="18"/>
                <w:szCs w:val="17"/>
              </w:rPr>
            </w:pPr>
          </w:p>
        </w:tc>
      </w:tr>
    </w:tbl>
    <w:p w:rsidR="00CD2FAE" w:rsidRDefault="00CD2FAE"/>
    <w:sectPr w:rsidR="00CD2FAE" w:rsidSect="00CD2FA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903" w:rsidRDefault="00B85903" w:rsidP="00CD2FAE">
      <w:pPr>
        <w:spacing w:after="0" w:line="240" w:lineRule="auto"/>
      </w:pPr>
      <w:r>
        <w:separator/>
      </w:r>
    </w:p>
  </w:endnote>
  <w:endnote w:type="continuationSeparator" w:id="0">
    <w:p w:rsidR="00B85903" w:rsidRDefault="00B85903" w:rsidP="00CD2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814551"/>
      <w:docPartObj>
        <w:docPartGallery w:val="Page Numbers (Bottom of Page)"/>
        <w:docPartUnique/>
      </w:docPartObj>
    </w:sdtPr>
    <w:sdtEndPr>
      <w:rPr>
        <w:noProof/>
      </w:rPr>
    </w:sdtEndPr>
    <w:sdtContent>
      <w:p w:rsidR="00315258" w:rsidRDefault="00315258">
        <w:pPr>
          <w:pStyle w:val="Footer"/>
          <w:jc w:val="right"/>
        </w:pPr>
        <w:r>
          <w:fldChar w:fldCharType="begin"/>
        </w:r>
        <w:r>
          <w:instrText xml:space="preserve"> PAGE   \* MERGEFORMAT </w:instrText>
        </w:r>
        <w:r>
          <w:fldChar w:fldCharType="separate"/>
        </w:r>
        <w:r w:rsidR="004D24BC">
          <w:rPr>
            <w:noProof/>
          </w:rPr>
          <w:t>3</w:t>
        </w:r>
        <w:r>
          <w:rPr>
            <w:noProof/>
          </w:rPr>
          <w:fldChar w:fldCharType="end"/>
        </w:r>
      </w:p>
    </w:sdtContent>
  </w:sdt>
  <w:p w:rsidR="00315258" w:rsidRDefault="0031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903" w:rsidRDefault="00B85903" w:rsidP="00CD2FAE">
      <w:pPr>
        <w:spacing w:after="0" w:line="240" w:lineRule="auto"/>
      </w:pPr>
      <w:r>
        <w:separator/>
      </w:r>
    </w:p>
  </w:footnote>
  <w:footnote w:type="continuationSeparator" w:id="0">
    <w:p w:rsidR="00B85903" w:rsidRDefault="00B85903" w:rsidP="00CD2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FAE" w:rsidRPr="008776B6" w:rsidRDefault="00CD2FAE" w:rsidP="00CD2FAE">
    <w:pPr>
      <w:pStyle w:val="Heading1"/>
      <w:spacing w:before="0" w:after="0"/>
      <w:rPr>
        <w:color w:val="auto"/>
      </w:rPr>
    </w:pPr>
    <w:r w:rsidRPr="008776B6">
      <w:rPr>
        <w:color w:val="auto"/>
      </w:rPr>
      <w:t>Office of Juvenile Justice and Delinquency Prevention</w:t>
    </w:r>
  </w:p>
  <w:p w:rsidR="00CD2FAE" w:rsidRPr="00195C88" w:rsidRDefault="00CD2FAE" w:rsidP="00CD2FAE">
    <w:pPr>
      <w:pStyle w:val="Heading1"/>
      <w:spacing w:before="100"/>
      <w:rPr>
        <w:rStyle w:val="instructions1"/>
        <w:rFonts w:cs="Arial"/>
        <w:bCs/>
      </w:rPr>
    </w:pPr>
    <w:r w:rsidRPr="00195C88">
      <w:rPr>
        <w:rStyle w:val="instructions1"/>
        <w:rFonts w:cs="Arial"/>
        <w:bCs/>
      </w:rPr>
      <w:t>Tribal Juvenile Accountability Discretionary Grant Program (T-JADG)</w:t>
    </w:r>
  </w:p>
  <w:p w:rsidR="00CD2FAE" w:rsidRPr="00CD2FAE" w:rsidRDefault="00CD2FAE" w:rsidP="00CD2FAE">
    <w:pPr>
      <w:pStyle w:val="Heading1"/>
      <w:spacing w:after="100"/>
      <w:rPr>
        <w:color w:val="auto"/>
      </w:rPr>
    </w:pPr>
    <w:r w:rsidRPr="00812783">
      <w:rPr>
        <w:color w:val="auto"/>
      </w:rPr>
      <w:t>Information Sharing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B7501"/>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C4759"/>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75197"/>
    <w:multiLevelType w:val="hybridMultilevel"/>
    <w:tmpl w:val="3EC2F8D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5461CC"/>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225E19A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28980E9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F3DC2"/>
    <w:multiLevelType w:val="hybridMultilevel"/>
    <w:tmpl w:val="F25696C2"/>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5E65F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3F235279"/>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42241C74"/>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4818756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7"/>
  </w:num>
  <w:num w:numId="5">
    <w:abstractNumId w:val="4"/>
  </w:num>
  <w:num w:numId="6">
    <w:abstractNumId w:val="10"/>
  </w:num>
  <w:num w:numId="7">
    <w:abstractNumId w:val="5"/>
  </w:num>
  <w:num w:numId="8">
    <w:abstractNumId w:val="1"/>
  </w:num>
  <w:num w:numId="9">
    <w:abstractNumId w:val="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FAE"/>
    <w:rsid w:val="00315258"/>
    <w:rsid w:val="004D24BC"/>
    <w:rsid w:val="00554EBF"/>
    <w:rsid w:val="007F62EE"/>
    <w:rsid w:val="00B85903"/>
    <w:rsid w:val="00CD2FAE"/>
    <w:rsid w:val="00D63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F24997-7E08-485F-9C88-FA0E528B3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FAE"/>
  </w:style>
  <w:style w:type="paragraph" w:styleId="Heading1">
    <w:name w:val="heading 1"/>
    <w:basedOn w:val="Normal"/>
    <w:next w:val="BodyText"/>
    <w:link w:val="Heading1Char"/>
    <w:qFormat/>
    <w:rsid w:val="00CD2FAE"/>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FAE"/>
  </w:style>
  <w:style w:type="paragraph" w:styleId="Footer">
    <w:name w:val="footer"/>
    <w:basedOn w:val="Normal"/>
    <w:link w:val="FooterChar"/>
    <w:uiPriority w:val="99"/>
    <w:unhideWhenUsed/>
    <w:rsid w:val="00CD2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AE"/>
  </w:style>
  <w:style w:type="character" w:customStyle="1" w:styleId="Heading1Char">
    <w:name w:val="Heading 1 Char"/>
    <w:basedOn w:val="DefaultParagraphFont"/>
    <w:link w:val="Heading1"/>
    <w:rsid w:val="00CD2FAE"/>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CD2FAE"/>
  </w:style>
  <w:style w:type="paragraph" w:styleId="BodyText">
    <w:name w:val="Body Text"/>
    <w:basedOn w:val="Normal"/>
    <w:link w:val="BodyTextChar"/>
    <w:uiPriority w:val="99"/>
    <w:semiHidden/>
    <w:unhideWhenUsed/>
    <w:rsid w:val="00CD2FAE"/>
    <w:pPr>
      <w:spacing w:after="120"/>
    </w:pPr>
  </w:style>
  <w:style w:type="character" w:customStyle="1" w:styleId="BodyTextChar">
    <w:name w:val="Body Text Char"/>
    <w:basedOn w:val="DefaultParagraphFont"/>
    <w:link w:val="BodyText"/>
    <w:uiPriority w:val="99"/>
    <w:semiHidden/>
    <w:rsid w:val="00CD2FAE"/>
  </w:style>
  <w:style w:type="character" w:styleId="Strong">
    <w:name w:val="Strong"/>
    <w:qFormat/>
    <w:rsid w:val="00CD2FAE"/>
    <w:rPr>
      <w:b/>
      <w:bCs/>
    </w:rPr>
  </w:style>
  <w:style w:type="paragraph" w:styleId="ListParagraph">
    <w:name w:val="List Paragraph"/>
    <w:basedOn w:val="Normal"/>
    <w:uiPriority w:val="34"/>
    <w:qFormat/>
    <w:rsid w:val="00CD2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2067</Words>
  <Characters>11785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2021-08-11T20:50:00Z</dcterms:created>
  <dcterms:modified xsi:type="dcterms:W3CDTF">2021-08-11T20:50:00Z</dcterms:modified>
</cp:coreProperties>
</file>