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345"/>
        <w:gridCol w:w="1774"/>
        <w:gridCol w:w="4676"/>
        <w:gridCol w:w="2640"/>
        <w:gridCol w:w="1515"/>
      </w:tblGrid>
      <w:tr w:rsidR="00B617E5" w:rsidRPr="00636FE4" w:rsidTr="00E37E04">
        <w:trPr>
          <w:cantSplit/>
          <w:tblHeader/>
        </w:trPr>
        <w:tc>
          <w:tcPr>
            <w:tcW w:w="345" w:type="dxa"/>
            <w:tcBorders>
              <w:left w:val="single" w:sz="4" w:space="0" w:color="auto"/>
              <w:bottom w:val="single" w:sz="6" w:space="0" w:color="000000"/>
              <w:right w:val="single" w:sz="6" w:space="0" w:color="FFFFFF"/>
            </w:tcBorders>
            <w:shd w:val="clear" w:color="auto" w:fill="003366"/>
            <w:vAlign w:val="center"/>
          </w:tcPr>
          <w:p w:rsidR="00B617E5" w:rsidRDefault="00B617E5" w:rsidP="00293CED">
            <w:pPr>
              <w:keepLines/>
              <w:spacing w:after="0" w:line="240" w:lineRule="auto"/>
              <w:rPr>
                <w:rFonts w:ascii="Arial Narrow Bold" w:hAnsi="Arial Narrow Bold" w:cs="Tahoma"/>
                <w:b/>
                <w:color w:val="FFFFFF"/>
                <w:sz w:val="20"/>
                <w:szCs w:val="17"/>
              </w:rPr>
            </w:pPr>
            <w:bookmarkStart w:id="0" w:name="_GoBack"/>
            <w:bookmarkEnd w:id="0"/>
            <w:r w:rsidRPr="00636FE4">
              <w:rPr>
                <w:rStyle w:val="Strong"/>
                <w:rFonts w:ascii="Arial Narrow Bold" w:hAnsi="Arial Narrow Bold" w:cs="Tahoma"/>
                <w:color w:val="FFFFFF"/>
                <w:sz w:val="20"/>
                <w:szCs w:val="17"/>
              </w:rPr>
              <w:t>#</w:t>
            </w:r>
          </w:p>
        </w:tc>
        <w:tc>
          <w:tcPr>
            <w:tcW w:w="1774" w:type="dxa"/>
            <w:tcBorders>
              <w:left w:val="single" w:sz="6" w:space="0" w:color="FFFFFF"/>
              <w:bottom w:val="single" w:sz="6" w:space="0" w:color="000000"/>
              <w:right w:val="single" w:sz="6" w:space="0" w:color="FFFFFF"/>
            </w:tcBorders>
            <w:shd w:val="clear" w:color="auto" w:fill="003366"/>
            <w:vAlign w:val="center"/>
          </w:tcPr>
          <w:p w:rsidR="00B617E5" w:rsidRDefault="00B617E5" w:rsidP="00293CED">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t>Output Measure</w:t>
            </w:r>
          </w:p>
        </w:tc>
        <w:tc>
          <w:tcPr>
            <w:tcW w:w="4676" w:type="dxa"/>
            <w:tcBorders>
              <w:left w:val="single" w:sz="6" w:space="0" w:color="FFFFFF"/>
              <w:bottom w:val="single" w:sz="6" w:space="0" w:color="000000"/>
              <w:right w:val="single" w:sz="6" w:space="0" w:color="FFFFFF"/>
            </w:tcBorders>
            <w:shd w:val="clear" w:color="auto" w:fill="003366"/>
            <w:vAlign w:val="center"/>
          </w:tcPr>
          <w:p w:rsidR="00B617E5" w:rsidRDefault="00B617E5" w:rsidP="00293CED">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t>Definition</w:t>
            </w:r>
          </w:p>
        </w:tc>
        <w:tc>
          <w:tcPr>
            <w:tcW w:w="2640" w:type="dxa"/>
            <w:tcBorders>
              <w:left w:val="single" w:sz="6" w:space="0" w:color="FFFFFF"/>
              <w:bottom w:val="single" w:sz="6" w:space="0" w:color="000000"/>
              <w:right w:val="single" w:sz="6" w:space="0" w:color="FFFFFF"/>
            </w:tcBorders>
            <w:shd w:val="clear" w:color="auto" w:fill="003366"/>
            <w:noWrap/>
            <w:vAlign w:val="center"/>
          </w:tcPr>
          <w:p w:rsidR="00B617E5" w:rsidRDefault="00B617E5" w:rsidP="00293CED">
            <w:pPr>
              <w:keepLines/>
              <w:spacing w:after="0" w:line="240" w:lineRule="auto"/>
              <w:rPr>
                <w:rFonts w:ascii="Arial Narrow Bold" w:hAnsi="Arial Narrow Bold" w:cs="Tahoma"/>
                <w:b/>
                <w:color w:val="FFFFFF"/>
                <w:sz w:val="18"/>
                <w:szCs w:val="18"/>
              </w:rPr>
            </w:pPr>
            <w:r w:rsidRPr="00636FE4">
              <w:rPr>
                <w:rStyle w:val="Strong"/>
                <w:rFonts w:ascii="Arial Narrow Bold" w:hAnsi="Arial Narrow Bold" w:cs="Tahoma"/>
                <w:color w:val="FFFFFF"/>
                <w:sz w:val="18"/>
                <w:szCs w:val="18"/>
              </w:rPr>
              <w:t>Data Grantee Provides</w:t>
            </w:r>
          </w:p>
        </w:tc>
        <w:tc>
          <w:tcPr>
            <w:tcW w:w="1515" w:type="dxa"/>
            <w:tcBorders>
              <w:left w:val="single" w:sz="6" w:space="0" w:color="FFFFFF"/>
              <w:bottom w:val="single" w:sz="6" w:space="0" w:color="000000"/>
            </w:tcBorders>
            <w:shd w:val="clear" w:color="auto" w:fill="003366"/>
          </w:tcPr>
          <w:p w:rsidR="00B617E5" w:rsidRDefault="00B617E5" w:rsidP="00293CED">
            <w:pPr>
              <w:keepLines/>
              <w:spacing w:after="0" w:line="240" w:lineRule="auto"/>
              <w:rPr>
                <w:rStyle w:val="Strong"/>
                <w:rFonts w:ascii="Arial Narrow Bold" w:hAnsi="Arial Narrow Bold" w:cs="Tahoma"/>
                <w:color w:val="FFFFFF"/>
                <w:sz w:val="18"/>
                <w:szCs w:val="18"/>
              </w:rPr>
            </w:pPr>
            <w:r w:rsidRPr="00636FE4">
              <w:rPr>
                <w:rStyle w:val="Strong"/>
                <w:rFonts w:ascii="Arial Narrow Bold" w:hAnsi="Arial Narrow Bold" w:cs="Tahoma"/>
                <w:color w:val="FFFFFF"/>
                <w:sz w:val="18"/>
                <w:szCs w:val="18"/>
              </w:rPr>
              <w:t>Record Data Here</w:t>
            </w: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bCs/>
                <w:color w:val="000000"/>
                <w:sz w:val="18"/>
                <w:szCs w:val="17"/>
              </w:rPr>
            </w:pPr>
            <w:r w:rsidRPr="00C9039F">
              <w:rPr>
                <w:rFonts w:ascii="Arial Narrow" w:hAnsi="Arial Narrow" w:cs="Tahoma"/>
                <w:bCs/>
                <w:color w:val="000000"/>
                <w:sz w:val="18"/>
                <w:szCs w:val="17"/>
              </w:rPr>
              <w:t>Amount of JABG/Tribal JADG funds awarded for system improvement</w:t>
            </w:r>
          </w:p>
          <w:p w:rsidR="00B617E5" w:rsidRDefault="00B617E5" w:rsidP="00293CED">
            <w:pPr>
              <w:keepLines/>
              <w:spacing w:after="0" w:line="240" w:lineRule="auto"/>
              <w:rPr>
                <w:rFonts w:ascii="Arial Narrow" w:hAnsi="Arial Narrow" w:cs="Tahoma"/>
                <w:bCs/>
                <w:color w:val="000000"/>
                <w:sz w:val="18"/>
                <w:szCs w:val="17"/>
              </w:rPr>
            </w:pPr>
          </w:p>
          <w:p w:rsidR="00B617E5" w:rsidRDefault="00B617E5" w:rsidP="00293CED">
            <w:pPr>
              <w:keepLines/>
              <w:spacing w:after="0" w:line="240" w:lineRule="auto"/>
              <w:rPr>
                <w:rFonts w:ascii="Arial Narrow" w:hAnsi="Arial Narrow" w:cs="Tahoma"/>
                <w:bCs/>
                <w:color w:val="000000"/>
                <w:sz w:val="18"/>
                <w:szCs w:val="17"/>
              </w:rPr>
            </w:pPr>
            <w:r w:rsidRPr="00C9039F">
              <w:rPr>
                <w:rFonts w:ascii="Arial Narrow" w:hAnsi="Arial Narrow" w:cs="Tahoma"/>
                <w:bCs/>
                <w:color w:val="000000"/>
                <w:sz w:val="18"/>
                <w:szCs w:val="17"/>
              </w:rPr>
              <w:t>Direct Service and System Improvements Mandatory</w:t>
            </w:r>
          </w:p>
        </w:tc>
        <w:tc>
          <w:tcPr>
            <w:tcW w:w="4676"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640" w:type="dxa"/>
            <w:tcBorders>
              <w:top w:val="single" w:sz="6" w:space="0" w:color="000000"/>
              <w:bottom w:val="single" w:sz="6" w:space="0" w:color="000000"/>
              <w:right w:val="single" w:sz="6" w:space="0" w:color="000000"/>
            </w:tcBorders>
          </w:tcPr>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Funds awarded to program for services</w:t>
            </w:r>
          </w:p>
          <w:p w:rsidR="00B617E5" w:rsidRDefault="00B617E5" w:rsidP="00E37E04">
            <w:pPr>
              <w:keepLines/>
              <w:spacing w:after="0" w:line="240" w:lineRule="auto"/>
              <w:ind w:left="225" w:hanging="202"/>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staff hired</w:t>
            </w:r>
          </w:p>
        </w:tc>
        <w:tc>
          <w:tcPr>
            <w:tcW w:w="4676"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infrastructure change. Most appropriate for programs that hired detention and corrections personnel. Report raw number of personnel hired during the reporting period. If full positions are not covered, report the number of full-time equivalents (FTE) paid for. To calculate FTE, divide the number of staff hours paid using JABG/Tribal JADG funds by 2000. Percent is the number of detention and corrections staff hired (or FTE covered) divided by the total number of program detention or corrections staff (or FTE). </w:t>
            </w:r>
          </w:p>
        </w:tc>
        <w:tc>
          <w:tcPr>
            <w:tcW w:w="2640" w:type="dxa"/>
            <w:tcBorders>
              <w:top w:val="single" w:sz="6" w:space="0" w:color="000000"/>
              <w:bottom w:val="single" w:sz="6" w:space="0" w:color="000000"/>
              <w:right w:val="single" w:sz="6" w:space="0" w:color="000000"/>
            </w:tcBorders>
          </w:tcPr>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staff hired</w:t>
            </w:r>
          </w:p>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staff positions</w:t>
            </w:r>
          </w:p>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E37E04">
            <w:pPr>
              <w:keepLines/>
              <w:spacing w:after="0" w:line="240" w:lineRule="auto"/>
              <w:ind w:left="225" w:hanging="202"/>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vacant positions</w:t>
            </w:r>
          </w:p>
        </w:tc>
        <w:tc>
          <w:tcPr>
            <w:tcW w:w="4676"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program capacity. Appropriate for programs that staff detention or corrections staff. Report the raw number of vacant detention or corrections staff positions. Percent is the raw number divided by the total number of detention or corrections positions (open and filled). </w:t>
            </w:r>
          </w:p>
        </w:tc>
        <w:tc>
          <w:tcPr>
            <w:tcW w:w="2640" w:type="dxa"/>
            <w:tcBorders>
              <w:top w:val="single" w:sz="6" w:space="0" w:color="000000"/>
              <w:bottom w:val="single" w:sz="6" w:space="0" w:color="000000"/>
              <w:right w:val="single" w:sz="6" w:space="0" w:color="000000"/>
            </w:tcBorders>
          </w:tcPr>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vacant positions</w:t>
            </w:r>
          </w:p>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positions</w:t>
            </w:r>
          </w:p>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E37E04">
            <w:pPr>
              <w:keepLines/>
              <w:spacing w:after="0" w:line="240" w:lineRule="auto"/>
              <w:ind w:left="225" w:hanging="202"/>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Ration of youth to staff</w:t>
            </w:r>
          </w:p>
        </w:tc>
        <w:tc>
          <w:tcPr>
            <w:tcW w:w="4676"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infrastructure. Appropriate for programs that serve youth. Report the number of youth served at one time divided by the number of staff. </w:t>
            </w:r>
          </w:p>
        </w:tc>
        <w:tc>
          <w:tcPr>
            <w:tcW w:w="2640" w:type="dxa"/>
            <w:tcBorders>
              <w:top w:val="single" w:sz="6" w:space="0" w:color="000000"/>
              <w:bottom w:val="single" w:sz="6" w:space="0" w:color="000000"/>
              <w:right w:val="single" w:sz="6" w:space="0" w:color="000000"/>
            </w:tcBorders>
          </w:tcPr>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youth</w:t>
            </w:r>
          </w:p>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staff</w:t>
            </w:r>
          </w:p>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Ratio (a/b)</w:t>
            </w: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programs with vacant staff positions</w:t>
            </w:r>
          </w:p>
        </w:tc>
        <w:tc>
          <w:tcPr>
            <w:tcW w:w="4676"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program operational capacity. Appropriate for grantees with multiple programs/units/divisions/departments that staff detention or corrections personnel. Report the raw number of programs/units/divisions/departments that have at least one vacant position. Percent is the raw number divided by the total number of programs/units/divisions/departments. </w:t>
            </w:r>
          </w:p>
        </w:tc>
        <w:tc>
          <w:tcPr>
            <w:tcW w:w="2640" w:type="dxa"/>
            <w:tcBorders>
              <w:top w:val="single" w:sz="6" w:space="0" w:color="000000"/>
              <w:bottom w:val="single" w:sz="6" w:space="0" w:color="000000"/>
              <w:right w:val="single" w:sz="6" w:space="0" w:color="000000"/>
            </w:tcBorders>
          </w:tcPr>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programs with vacant staff positions</w:t>
            </w:r>
          </w:p>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programs</w:t>
            </w:r>
          </w:p>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E37E04">
            <w:pPr>
              <w:keepLines/>
              <w:spacing w:after="0" w:line="240" w:lineRule="auto"/>
              <w:ind w:left="225" w:hanging="202"/>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staff trained in improving facility practices and/or programming</w:t>
            </w:r>
          </w:p>
        </w:tc>
        <w:tc>
          <w:tcPr>
            <w:tcW w:w="4676"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infrastructure. Appropriate for programs that staff detention or corrections personnel. Report the raw number of staff to receive any training about improving facility practices or programming. Include in-house or external training and any training medium (classes, observations, online, etc.) as long as training receipt can be verified. Include staff that started training during the reporting period even if the training did not conclude before the end of the reporting period. Percent is the raw number divided by the total number of detention or corrections staff. </w:t>
            </w:r>
          </w:p>
        </w:tc>
        <w:tc>
          <w:tcPr>
            <w:tcW w:w="2640" w:type="dxa"/>
            <w:tcBorders>
              <w:top w:val="single" w:sz="6" w:space="0" w:color="000000"/>
              <w:bottom w:val="single" w:sz="6" w:space="0" w:color="000000"/>
              <w:right w:val="single" w:sz="6" w:space="0" w:color="000000"/>
            </w:tcBorders>
          </w:tcPr>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staff trained</w:t>
            </w:r>
          </w:p>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staff</w:t>
            </w:r>
          </w:p>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E37E04">
            <w:pPr>
              <w:keepLines/>
              <w:spacing w:after="0" w:line="240" w:lineRule="auto"/>
              <w:ind w:left="225" w:hanging="202"/>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of hours of training offered in improving facility practices and/or programming</w:t>
            </w:r>
          </w:p>
        </w:tc>
        <w:tc>
          <w:tcPr>
            <w:tcW w:w="4676"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infrastructure. Appropriate for programs that staff detention or corrections personnel. Report the raw number of hours of training offered about improving facility operations or programming.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 </w:t>
            </w:r>
          </w:p>
        </w:tc>
        <w:tc>
          <w:tcPr>
            <w:tcW w:w="2640" w:type="dxa"/>
            <w:tcBorders>
              <w:top w:val="single" w:sz="6" w:space="0" w:color="000000"/>
              <w:bottom w:val="single" w:sz="6" w:space="0" w:color="000000"/>
              <w:right w:val="single" w:sz="6" w:space="0" w:color="000000"/>
            </w:tcBorders>
          </w:tcPr>
          <w:p w:rsidR="00B617E5" w:rsidRDefault="00B617E5" w:rsidP="00E37E04">
            <w:pPr>
              <w:keepLines/>
              <w:spacing w:after="0" w:line="240" w:lineRule="auto"/>
              <w:ind w:left="225" w:hanging="20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hours of training offered</w:t>
            </w:r>
          </w:p>
          <w:p w:rsidR="00B617E5" w:rsidRDefault="00B617E5" w:rsidP="00E37E04">
            <w:pPr>
              <w:keepLines/>
              <w:spacing w:after="0" w:line="240" w:lineRule="auto"/>
              <w:ind w:left="225" w:hanging="202"/>
              <w:rPr>
                <w:rFonts w:ascii="Arial Narrow" w:hAnsi="Arial Narrow" w:cs="Tahoma"/>
                <w:color w:val="000000"/>
                <w:sz w:val="18"/>
                <w:szCs w:val="17"/>
              </w:rPr>
            </w:pP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18" w:lineRule="atLeast"/>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B617E5" w:rsidRPr="001A1B8D" w:rsidRDefault="00B617E5" w:rsidP="00293CED">
            <w:pPr>
              <w:keepLines/>
              <w:spacing w:after="0" w:line="218" w:lineRule="atLeast"/>
              <w:rPr>
                <w:rFonts w:ascii="Arial Narrow" w:hAnsi="Arial Narrow" w:cs="Tahoma"/>
                <w:color w:val="000000"/>
                <w:sz w:val="18"/>
                <w:szCs w:val="17"/>
              </w:rPr>
            </w:pPr>
          </w:p>
        </w:tc>
        <w:tc>
          <w:tcPr>
            <w:tcW w:w="4676" w:type="dxa"/>
            <w:tcBorders>
              <w:top w:val="single" w:sz="6" w:space="0" w:color="000000"/>
              <w:bottom w:val="single" w:sz="6" w:space="0" w:color="000000"/>
              <w:right w:val="single" w:sz="6" w:space="0" w:color="000000"/>
            </w:tcBorders>
          </w:tcPr>
          <w:p w:rsidR="00B617E5" w:rsidRPr="001A1B8D" w:rsidRDefault="00B617E5"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640" w:type="dxa"/>
            <w:tcBorders>
              <w:top w:val="single" w:sz="6" w:space="0" w:color="000000"/>
              <w:bottom w:val="single" w:sz="6" w:space="0" w:color="000000"/>
              <w:right w:val="single" w:sz="6" w:space="0" w:color="000000"/>
            </w:tcBorders>
          </w:tcPr>
          <w:p w:rsidR="00B617E5" w:rsidRPr="004211A8" w:rsidRDefault="00B617E5" w:rsidP="00E37E04">
            <w:pPr>
              <w:pStyle w:val="ListParagraph"/>
              <w:keepLines/>
              <w:numPr>
                <w:ilvl w:val="0"/>
                <w:numId w:val="1"/>
              </w:numPr>
              <w:spacing w:after="0" w:line="218" w:lineRule="atLeast"/>
              <w:ind w:left="225" w:hanging="202"/>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18" w:lineRule="atLeast"/>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18" w:lineRule="atLeast"/>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p w:rsidR="00B617E5" w:rsidRPr="001A1B8D" w:rsidRDefault="00B617E5" w:rsidP="00293CED">
            <w:pPr>
              <w:keepLines/>
              <w:spacing w:after="0" w:line="218" w:lineRule="atLeast"/>
              <w:rPr>
                <w:rFonts w:ascii="Arial Narrow" w:hAnsi="Arial Narrow" w:cs="Tahoma"/>
                <w:color w:val="000000"/>
                <w:sz w:val="18"/>
                <w:szCs w:val="17"/>
              </w:rPr>
            </w:pPr>
          </w:p>
        </w:tc>
        <w:tc>
          <w:tcPr>
            <w:tcW w:w="4676" w:type="dxa"/>
            <w:tcBorders>
              <w:top w:val="single" w:sz="6" w:space="0" w:color="000000"/>
              <w:bottom w:val="single" w:sz="6" w:space="0" w:color="000000"/>
              <w:right w:val="single" w:sz="6" w:space="0" w:color="000000"/>
            </w:tcBorders>
          </w:tcPr>
          <w:p w:rsidR="00B617E5" w:rsidRPr="001A1B8D" w:rsidRDefault="00B617E5"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640" w:type="dxa"/>
            <w:tcBorders>
              <w:top w:val="single" w:sz="6" w:space="0" w:color="000000"/>
              <w:bottom w:val="single" w:sz="6" w:space="0" w:color="000000"/>
              <w:right w:val="single" w:sz="6" w:space="0" w:color="000000"/>
            </w:tcBorders>
          </w:tcPr>
          <w:p w:rsidR="00B617E5" w:rsidRPr="004211A8" w:rsidRDefault="00B617E5" w:rsidP="00FC5487">
            <w:pPr>
              <w:pStyle w:val="ListParagraph"/>
              <w:keepLines/>
              <w:numPr>
                <w:ilvl w:val="0"/>
                <w:numId w:val="2"/>
              </w:numPr>
              <w:spacing w:after="0" w:line="218" w:lineRule="atLeast"/>
              <w:ind w:left="225" w:hanging="225"/>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18" w:lineRule="atLeast"/>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18" w:lineRule="atLeast"/>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Pr="0033348B" w:rsidRDefault="00B617E5"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676" w:type="dxa"/>
            <w:tcBorders>
              <w:top w:val="single" w:sz="6" w:space="0" w:color="000000"/>
              <w:bottom w:val="single" w:sz="6" w:space="0" w:color="000000"/>
              <w:right w:val="single" w:sz="6" w:space="0" w:color="000000"/>
            </w:tcBorders>
          </w:tcPr>
          <w:p w:rsidR="00B617E5" w:rsidRPr="0033348B" w:rsidRDefault="00B617E5"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640" w:type="dxa"/>
            <w:tcBorders>
              <w:top w:val="single" w:sz="6" w:space="0" w:color="000000"/>
              <w:bottom w:val="single" w:sz="6" w:space="0" w:color="000000"/>
              <w:right w:val="single" w:sz="6" w:space="0" w:color="000000"/>
            </w:tcBorders>
          </w:tcPr>
          <w:p w:rsidR="00B617E5" w:rsidRPr="0033348B" w:rsidRDefault="00B617E5" w:rsidP="00FC5487">
            <w:pPr>
              <w:pStyle w:val="ListParagraph"/>
              <w:keepLines/>
              <w:numPr>
                <w:ilvl w:val="0"/>
                <w:numId w:val="3"/>
              </w:numPr>
              <w:spacing w:after="0" w:line="218" w:lineRule="atLeast"/>
              <w:ind w:left="225" w:hanging="225"/>
              <w:rPr>
                <w:rFonts w:ascii="Arial Narrow" w:hAnsi="Arial Narrow" w:cs="Tahoma"/>
                <w:sz w:val="18"/>
                <w:szCs w:val="18"/>
              </w:rPr>
            </w:pPr>
            <w:r w:rsidRPr="007F4E33">
              <w:rPr>
                <w:rFonts w:ascii="Arial Narrow" w:hAnsi="Arial Narrow" w:cs="Tahoma"/>
                <w:sz w:val="18"/>
                <w:szCs w:val="18"/>
              </w:rPr>
              <w:t>Number of program materials developed</w:t>
            </w: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18" w:lineRule="atLeast"/>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18" w:lineRule="atLeast"/>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Pr="0040497B" w:rsidRDefault="00B617E5"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676" w:type="dxa"/>
            <w:tcBorders>
              <w:top w:val="single" w:sz="6" w:space="0" w:color="000000"/>
              <w:bottom w:val="single" w:sz="6" w:space="0" w:color="000000"/>
              <w:right w:val="single" w:sz="6" w:space="0" w:color="000000"/>
            </w:tcBorders>
          </w:tcPr>
          <w:p w:rsidR="00B617E5" w:rsidRPr="0040497B" w:rsidRDefault="00B617E5"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640" w:type="dxa"/>
            <w:tcBorders>
              <w:top w:val="single" w:sz="6" w:space="0" w:color="000000"/>
              <w:bottom w:val="single" w:sz="6" w:space="0" w:color="000000"/>
              <w:right w:val="single" w:sz="6" w:space="0" w:color="000000"/>
            </w:tcBorders>
          </w:tcPr>
          <w:p w:rsidR="00B617E5" w:rsidRPr="004211A8" w:rsidRDefault="00B617E5" w:rsidP="00FC5487">
            <w:pPr>
              <w:pStyle w:val="ListParagraph"/>
              <w:keepLines/>
              <w:numPr>
                <w:ilvl w:val="0"/>
                <w:numId w:val="4"/>
              </w:numPr>
              <w:spacing w:after="0" w:line="218" w:lineRule="atLeast"/>
              <w:ind w:left="225" w:hanging="225"/>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18" w:lineRule="atLeast"/>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18" w:lineRule="atLeast"/>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Pr="0033348B" w:rsidRDefault="00B617E5" w:rsidP="00293CED">
            <w:pPr>
              <w:spacing w:after="0" w:line="240" w:lineRule="auto"/>
              <w:rPr>
                <w:rFonts w:ascii="Arial Narrow" w:hAnsi="Arial Narrow" w:cs="Tahoma"/>
                <w:sz w:val="18"/>
                <w:szCs w:val="18"/>
              </w:rPr>
            </w:pPr>
            <w:r w:rsidRPr="00F54288">
              <w:rPr>
                <w:rFonts w:ascii="Arial Narrow" w:hAnsi="Arial Narrow" w:cs="Tahoma"/>
                <w:sz w:val="18"/>
                <w:szCs w:val="18"/>
              </w:rPr>
              <w:t>Number of people trained during the reporting period</w:t>
            </w:r>
          </w:p>
        </w:tc>
        <w:tc>
          <w:tcPr>
            <w:tcW w:w="4676" w:type="dxa"/>
            <w:tcBorders>
              <w:top w:val="single" w:sz="6" w:space="0" w:color="000000"/>
              <w:bottom w:val="single" w:sz="6" w:space="0" w:color="000000"/>
              <w:right w:val="single" w:sz="6" w:space="0" w:color="000000"/>
            </w:tcBorders>
          </w:tcPr>
          <w:p w:rsidR="00B617E5" w:rsidRPr="0033348B" w:rsidRDefault="00B617E5" w:rsidP="00293CED">
            <w:pPr>
              <w:keepLines/>
              <w:spacing w:after="0" w:line="218" w:lineRule="atLeast"/>
              <w:rPr>
                <w:rFonts w:ascii="Arial Narrow" w:hAnsi="Arial Narrow" w:cs="Tahoma"/>
                <w:sz w:val="18"/>
                <w:szCs w:val="18"/>
              </w:rPr>
            </w:pPr>
            <w:r w:rsidRPr="00F5428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640" w:type="dxa"/>
            <w:tcBorders>
              <w:top w:val="single" w:sz="6" w:space="0" w:color="000000"/>
              <w:bottom w:val="single" w:sz="6" w:space="0" w:color="000000"/>
              <w:right w:val="single" w:sz="6" w:space="0" w:color="000000"/>
            </w:tcBorders>
          </w:tcPr>
          <w:p w:rsidR="00B617E5" w:rsidRPr="0033348B" w:rsidRDefault="00B617E5" w:rsidP="00FC5487">
            <w:pPr>
              <w:pStyle w:val="ListParagraph"/>
              <w:keepLines/>
              <w:numPr>
                <w:ilvl w:val="0"/>
                <w:numId w:val="5"/>
              </w:numPr>
              <w:spacing w:after="0" w:line="218" w:lineRule="atLeast"/>
              <w:ind w:left="225" w:hanging="225"/>
              <w:rPr>
                <w:rFonts w:ascii="Arial Narrow" w:hAnsi="Arial Narrow" w:cs="Tahoma"/>
                <w:sz w:val="18"/>
                <w:szCs w:val="18"/>
              </w:rPr>
            </w:pPr>
            <w:r w:rsidRPr="00F54288">
              <w:rPr>
                <w:rFonts w:ascii="Arial Narrow" w:hAnsi="Arial Narrow" w:cs="Tahoma"/>
                <w:sz w:val="18"/>
                <w:szCs w:val="18"/>
              </w:rPr>
              <w:t>Number of people trained</w:t>
            </w: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18" w:lineRule="atLeast"/>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18" w:lineRule="atLeast"/>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B617E5" w:rsidRPr="001A1B8D" w:rsidRDefault="00B617E5" w:rsidP="00293CED">
            <w:pPr>
              <w:keepLines/>
              <w:spacing w:after="0" w:line="218" w:lineRule="atLeast"/>
              <w:rPr>
                <w:rFonts w:ascii="Arial Narrow" w:hAnsi="Arial Narrow" w:cs="Tahoma"/>
                <w:color w:val="000000"/>
                <w:sz w:val="18"/>
                <w:szCs w:val="17"/>
              </w:rPr>
            </w:pPr>
          </w:p>
        </w:tc>
        <w:tc>
          <w:tcPr>
            <w:tcW w:w="4676" w:type="dxa"/>
            <w:tcBorders>
              <w:top w:val="single" w:sz="6" w:space="0" w:color="000000"/>
              <w:bottom w:val="single" w:sz="6" w:space="0" w:color="000000"/>
              <w:right w:val="single" w:sz="6" w:space="0" w:color="000000"/>
            </w:tcBorders>
          </w:tcPr>
          <w:p w:rsidR="00B617E5" w:rsidRPr="001A1B8D" w:rsidRDefault="00B617E5"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640" w:type="dxa"/>
            <w:tcBorders>
              <w:top w:val="single" w:sz="6" w:space="0" w:color="000000"/>
              <w:bottom w:val="single" w:sz="6" w:space="0" w:color="000000"/>
              <w:right w:val="single" w:sz="6" w:space="0" w:color="000000"/>
            </w:tcBorders>
          </w:tcPr>
          <w:p w:rsidR="00B617E5" w:rsidRPr="0040497B" w:rsidRDefault="00B617E5" w:rsidP="00FC5487">
            <w:pPr>
              <w:keepLines/>
              <w:numPr>
                <w:ilvl w:val="0"/>
                <w:numId w:val="6"/>
              </w:numPr>
              <w:tabs>
                <w:tab w:val="left" w:pos="288"/>
              </w:tabs>
              <w:spacing w:after="0" w:line="240" w:lineRule="auto"/>
              <w:ind w:left="225" w:hanging="22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B617E5" w:rsidRPr="0040497B" w:rsidRDefault="00B617E5" w:rsidP="00FC5487">
            <w:pPr>
              <w:keepLines/>
              <w:numPr>
                <w:ilvl w:val="0"/>
                <w:numId w:val="6"/>
              </w:numPr>
              <w:tabs>
                <w:tab w:val="left" w:pos="288"/>
              </w:tabs>
              <w:spacing w:after="0" w:line="240" w:lineRule="auto"/>
              <w:ind w:left="225" w:hanging="225"/>
              <w:rPr>
                <w:rFonts w:ascii="Arial Narrow" w:hAnsi="Arial Narrow" w:cs="Tahoma"/>
                <w:sz w:val="18"/>
                <w:szCs w:val="18"/>
              </w:rPr>
            </w:pPr>
            <w:r w:rsidRPr="0040497B">
              <w:rPr>
                <w:rFonts w:ascii="Arial Narrow" w:hAnsi="Arial Narrow" w:cs="Tahoma"/>
                <w:sz w:val="18"/>
                <w:szCs w:val="18"/>
              </w:rPr>
              <w:t>Number of programs served by TTA</w:t>
            </w:r>
          </w:p>
          <w:p w:rsidR="00B617E5" w:rsidRPr="0040497B" w:rsidRDefault="00B617E5" w:rsidP="00FC5487">
            <w:pPr>
              <w:keepLines/>
              <w:numPr>
                <w:ilvl w:val="0"/>
                <w:numId w:val="6"/>
              </w:numPr>
              <w:tabs>
                <w:tab w:val="left" w:pos="288"/>
              </w:tabs>
              <w:spacing w:after="0" w:line="240" w:lineRule="auto"/>
              <w:ind w:left="225" w:hanging="225"/>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18" w:lineRule="atLeast"/>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18" w:lineRule="atLeast"/>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B617E5" w:rsidRPr="00904641" w:rsidRDefault="00B617E5" w:rsidP="00293CED">
            <w:pPr>
              <w:keepLines/>
              <w:spacing w:after="0" w:line="240" w:lineRule="auto"/>
              <w:rPr>
                <w:rFonts w:ascii="Arial Narrow" w:hAnsi="Arial Narrow" w:cs="Tahoma"/>
                <w:bCs/>
                <w:sz w:val="18"/>
                <w:szCs w:val="18"/>
              </w:rPr>
            </w:pPr>
          </w:p>
        </w:tc>
        <w:tc>
          <w:tcPr>
            <w:tcW w:w="4676" w:type="dxa"/>
            <w:tcBorders>
              <w:top w:val="single" w:sz="6" w:space="0" w:color="000000"/>
              <w:bottom w:val="single" w:sz="6" w:space="0" w:color="000000"/>
              <w:right w:val="single" w:sz="6" w:space="0" w:color="000000"/>
            </w:tcBorders>
          </w:tcPr>
          <w:p w:rsidR="00B617E5" w:rsidRPr="00904641" w:rsidRDefault="00B617E5"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640" w:type="dxa"/>
            <w:tcBorders>
              <w:top w:val="single" w:sz="6" w:space="0" w:color="000000"/>
              <w:bottom w:val="single" w:sz="6" w:space="0" w:color="000000"/>
              <w:right w:val="single" w:sz="6" w:space="0" w:color="000000"/>
            </w:tcBorders>
          </w:tcPr>
          <w:p w:rsidR="00B617E5" w:rsidRPr="0040497B" w:rsidRDefault="00B617E5" w:rsidP="00FC5487">
            <w:pPr>
              <w:keepLines/>
              <w:numPr>
                <w:ilvl w:val="0"/>
                <w:numId w:val="7"/>
              </w:numPr>
              <w:tabs>
                <w:tab w:val="left" w:pos="288"/>
              </w:tabs>
              <w:spacing w:after="0" w:line="240" w:lineRule="auto"/>
              <w:ind w:left="225" w:hanging="225"/>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B617E5" w:rsidRPr="0040497B" w:rsidRDefault="00B617E5" w:rsidP="00FC5487">
            <w:pPr>
              <w:keepLines/>
              <w:numPr>
                <w:ilvl w:val="0"/>
                <w:numId w:val="7"/>
              </w:numPr>
              <w:tabs>
                <w:tab w:val="left" w:pos="288"/>
              </w:tabs>
              <w:spacing w:after="0" w:line="240" w:lineRule="auto"/>
              <w:ind w:left="225" w:hanging="225"/>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B617E5" w:rsidRPr="0040497B" w:rsidRDefault="00B617E5" w:rsidP="00FC5487">
            <w:pPr>
              <w:keepLines/>
              <w:numPr>
                <w:ilvl w:val="0"/>
                <w:numId w:val="7"/>
              </w:numPr>
              <w:tabs>
                <w:tab w:val="left" w:pos="288"/>
              </w:tabs>
              <w:spacing w:after="0" w:line="240" w:lineRule="auto"/>
              <w:ind w:left="225" w:hanging="225"/>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18" w:lineRule="atLeast"/>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18" w:lineRule="atLeast"/>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B617E5" w:rsidRPr="00417A72" w:rsidRDefault="00B617E5" w:rsidP="00293CED">
            <w:pPr>
              <w:keepLines/>
              <w:spacing w:after="0" w:line="240" w:lineRule="auto"/>
              <w:rPr>
                <w:rFonts w:ascii="Arial Narrow" w:hAnsi="Arial Narrow" w:cs="Tahoma"/>
                <w:bCs/>
                <w:sz w:val="18"/>
                <w:szCs w:val="18"/>
              </w:rPr>
            </w:pPr>
          </w:p>
        </w:tc>
        <w:tc>
          <w:tcPr>
            <w:tcW w:w="4676" w:type="dxa"/>
            <w:tcBorders>
              <w:top w:val="single" w:sz="6" w:space="0" w:color="000000"/>
              <w:bottom w:val="single" w:sz="6" w:space="0" w:color="000000"/>
              <w:right w:val="single" w:sz="6" w:space="0" w:color="000000"/>
            </w:tcBorders>
          </w:tcPr>
          <w:p w:rsidR="00B617E5" w:rsidRPr="00417A72" w:rsidRDefault="00B617E5"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640" w:type="dxa"/>
            <w:tcBorders>
              <w:top w:val="single" w:sz="6" w:space="0" w:color="000000"/>
              <w:bottom w:val="single" w:sz="6" w:space="0" w:color="000000"/>
              <w:right w:val="single" w:sz="6" w:space="0" w:color="000000"/>
            </w:tcBorders>
          </w:tcPr>
          <w:p w:rsidR="00B617E5" w:rsidRPr="0040497B" w:rsidRDefault="00B617E5" w:rsidP="00FC5487">
            <w:pPr>
              <w:keepLines/>
              <w:numPr>
                <w:ilvl w:val="0"/>
                <w:numId w:val="8"/>
              </w:numPr>
              <w:tabs>
                <w:tab w:val="left" w:pos="285"/>
              </w:tabs>
              <w:spacing w:after="0" w:line="240" w:lineRule="auto"/>
              <w:ind w:left="225" w:hanging="225"/>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B617E5" w:rsidRPr="0040497B" w:rsidRDefault="00B617E5" w:rsidP="00FC5487">
            <w:pPr>
              <w:keepLines/>
              <w:numPr>
                <w:ilvl w:val="0"/>
                <w:numId w:val="8"/>
              </w:numPr>
              <w:tabs>
                <w:tab w:val="left" w:pos="288"/>
              </w:tabs>
              <w:spacing w:after="0" w:line="240" w:lineRule="auto"/>
              <w:ind w:left="225" w:hanging="225"/>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18" w:lineRule="atLeast"/>
              <w:rPr>
                <w:rFonts w:ascii="Arial Narrow" w:hAnsi="Arial Narrow" w:cs="Tahoma"/>
                <w:color w:val="000000"/>
                <w:sz w:val="18"/>
                <w:szCs w:val="17"/>
              </w:rPr>
            </w:pPr>
          </w:p>
        </w:tc>
      </w:tr>
      <w:tr w:rsidR="00B617E5" w:rsidRPr="00C9039F" w:rsidTr="00E37E04">
        <w:trPr>
          <w:cantSplit/>
        </w:trPr>
        <w:tc>
          <w:tcPr>
            <w:tcW w:w="345"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18" w:lineRule="atLeast"/>
              <w:rPr>
                <w:rFonts w:ascii="Arial Narrow" w:hAnsi="Arial Narrow" w:cs="Tahoma"/>
                <w:color w:val="000000"/>
                <w:sz w:val="18"/>
                <w:szCs w:val="17"/>
              </w:rPr>
            </w:pPr>
          </w:p>
        </w:tc>
        <w:tc>
          <w:tcPr>
            <w:tcW w:w="1774" w:type="dxa"/>
            <w:tcBorders>
              <w:top w:val="single" w:sz="6" w:space="0" w:color="000000"/>
              <w:left w:val="single" w:sz="6" w:space="0" w:color="000000"/>
              <w:bottom w:val="single" w:sz="6" w:space="0" w:color="000000"/>
              <w:right w:val="single" w:sz="6" w:space="0" w:color="000000"/>
            </w:tcBorders>
          </w:tcPr>
          <w:p w:rsidR="00B617E5" w:rsidRPr="0033348B" w:rsidRDefault="00B617E5"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676" w:type="dxa"/>
            <w:tcBorders>
              <w:top w:val="single" w:sz="6" w:space="0" w:color="000000"/>
              <w:bottom w:val="single" w:sz="6" w:space="0" w:color="000000"/>
              <w:right w:val="single" w:sz="6" w:space="0" w:color="000000"/>
            </w:tcBorders>
          </w:tcPr>
          <w:p w:rsidR="00B617E5" w:rsidRPr="0033348B" w:rsidRDefault="00B617E5"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640" w:type="dxa"/>
            <w:tcBorders>
              <w:top w:val="single" w:sz="6" w:space="0" w:color="000000"/>
              <w:bottom w:val="single" w:sz="6" w:space="0" w:color="000000"/>
              <w:right w:val="single" w:sz="6" w:space="0" w:color="000000"/>
            </w:tcBorders>
          </w:tcPr>
          <w:p w:rsidR="00B617E5" w:rsidRPr="0040497B" w:rsidRDefault="00B617E5" w:rsidP="00FC5487">
            <w:pPr>
              <w:keepLines/>
              <w:numPr>
                <w:ilvl w:val="0"/>
                <w:numId w:val="9"/>
              </w:numPr>
              <w:tabs>
                <w:tab w:val="left" w:pos="288"/>
              </w:tabs>
              <w:spacing w:after="0" w:line="240" w:lineRule="auto"/>
              <w:ind w:left="225" w:hanging="225"/>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B617E5" w:rsidRPr="0040497B" w:rsidRDefault="00B617E5" w:rsidP="00FC5487">
            <w:pPr>
              <w:keepLines/>
              <w:numPr>
                <w:ilvl w:val="0"/>
                <w:numId w:val="9"/>
              </w:numPr>
              <w:tabs>
                <w:tab w:val="left" w:pos="288"/>
              </w:tabs>
              <w:spacing w:after="0" w:line="240" w:lineRule="auto"/>
              <w:ind w:left="225" w:hanging="225"/>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B617E5" w:rsidRPr="0040497B" w:rsidRDefault="00B617E5" w:rsidP="00FC5487">
            <w:pPr>
              <w:keepLines/>
              <w:numPr>
                <w:ilvl w:val="0"/>
                <w:numId w:val="9"/>
              </w:numPr>
              <w:tabs>
                <w:tab w:val="left" w:pos="288"/>
              </w:tabs>
              <w:spacing w:after="0" w:line="240" w:lineRule="auto"/>
              <w:ind w:left="225" w:hanging="225"/>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515" w:type="dxa"/>
            <w:tcBorders>
              <w:top w:val="single" w:sz="6" w:space="0" w:color="000000"/>
              <w:bottom w:val="single" w:sz="6" w:space="0" w:color="000000"/>
              <w:right w:val="single" w:sz="6" w:space="0" w:color="000000"/>
            </w:tcBorders>
          </w:tcPr>
          <w:p w:rsidR="00B617E5" w:rsidRDefault="00B617E5" w:rsidP="00293CED">
            <w:pPr>
              <w:keepLines/>
              <w:spacing w:after="0" w:line="218" w:lineRule="atLeast"/>
              <w:rPr>
                <w:rFonts w:ascii="Arial Narrow" w:hAnsi="Arial Narrow" w:cs="Tahoma"/>
                <w:color w:val="000000"/>
                <w:sz w:val="18"/>
                <w:szCs w:val="17"/>
              </w:rPr>
            </w:pPr>
          </w:p>
        </w:tc>
      </w:tr>
    </w:tbl>
    <w:p w:rsidR="007F62EE" w:rsidRDefault="007F62EE"/>
    <w:p w:rsidR="00B617E5" w:rsidRDefault="00B617E5"/>
    <w:p w:rsidR="00B617E5" w:rsidRDefault="00B617E5"/>
    <w:p w:rsidR="00B617E5" w:rsidRDefault="00B617E5"/>
    <w:p w:rsidR="00B617E5" w:rsidRDefault="00B617E5"/>
    <w:p w:rsidR="00B617E5" w:rsidRDefault="00B617E5"/>
    <w:p w:rsidR="00B617E5" w:rsidRDefault="00B617E5"/>
    <w:p w:rsidR="00B617E5" w:rsidRDefault="00B617E5"/>
    <w:p w:rsidR="00B617E5" w:rsidRDefault="00B617E5"/>
    <w:p w:rsidR="00B617E5" w:rsidRDefault="00B617E5"/>
    <w:p w:rsidR="00B617E5" w:rsidRDefault="00B617E5"/>
    <w:p w:rsidR="00B617E5" w:rsidRDefault="00B617E5"/>
    <w:p w:rsidR="00B617E5" w:rsidRDefault="00B617E5"/>
    <w:p w:rsidR="00B617E5" w:rsidRDefault="00B617E5"/>
    <w:p w:rsidR="00B617E5" w:rsidRDefault="00B617E5"/>
    <w:p w:rsidR="00B617E5" w:rsidRDefault="00B617E5"/>
    <w:p w:rsidR="00B617E5" w:rsidRDefault="00B617E5"/>
    <w:p w:rsidR="00E37E04" w:rsidRDefault="00E37E04">
      <w:r>
        <w:br w:type="page"/>
      </w:r>
    </w:p>
    <w:tbl>
      <w:tblPr>
        <w:tblW w:w="5000" w:type="pct"/>
        <w:tblCellMar>
          <w:top w:w="75" w:type="dxa"/>
          <w:left w:w="75" w:type="dxa"/>
          <w:bottom w:w="75" w:type="dxa"/>
          <w:right w:w="75" w:type="dxa"/>
        </w:tblCellMar>
        <w:tblLook w:val="0000" w:firstRow="0" w:lastRow="0" w:firstColumn="0" w:lastColumn="0" w:noHBand="0" w:noVBand="0"/>
      </w:tblPr>
      <w:tblGrid>
        <w:gridCol w:w="354"/>
        <w:gridCol w:w="2186"/>
        <w:gridCol w:w="4107"/>
        <w:gridCol w:w="2887"/>
        <w:gridCol w:w="1416"/>
      </w:tblGrid>
      <w:tr w:rsidR="00B617E5" w:rsidRPr="00636FE4" w:rsidTr="00E37E04">
        <w:trPr>
          <w:cantSplit/>
          <w:trHeight w:val="205"/>
          <w:tblHeader/>
        </w:trPr>
        <w:tc>
          <w:tcPr>
            <w:tcW w:w="354" w:type="dxa"/>
            <w:tcBorders>
              <w:left w:val="single" w:sz="4" w:space="0" w:color="auto"/>
              <w:bottom w:val="single" w:sz="6" w:space="0" w:color="000000"/>
              <w:right w:val="single" w:sz="6" w:space="0" w:color="FFFFFF"/>
            </w:tcBorders>
            <w:shd w:val="clear" w:color="auto" w:fill="003366"/>
            <w:vAlign w:val="center"/>
          </w:tcPr>
          <w:p w:rsidR="00B617E5" w:rsidRDefault="00B617E5" w:rsidP="00293CED">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lastRenderedPageBreak/>
              <w:t>#</w:t>
            </w:r>
          </w:p>
        </w:tc>
        <w:tc>
          <w:tcPr>
            <w:tcW w:w="2192" w:type="dxa"/>
            <w:tcBorders>
              <w:left w:val="single" w:sz="6" w:space="0" w:color="FFFFFF"/>
              <w:bottom w:val="single" w:sz="6" w:space="0" w:color="000000"/>
              <w:right w:val="single" w:sz="6" w:space="0" w:color="FFFFFF"/>
            </w:tcBorders>
            <w:shd w:val="clear" w:color="auto" w:fill="003366"/>
            <w:vAlign w:val="center"/>
          </w:tcPr>
          <w:p w:rsidR="00B617E5" w:rsidRDefault="00B617E5" w:rsidP="00293CED">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t>Outcome Measure</w:t>
            </w:r>
          </w:p>
        </w:tc>
        <w:tc>
          <w:tcPr>
            <w:tcW w:w="4122" w:type="dxa"/>
            <w:tcBorders>
              <w:left w:val="single" w:sz="6" w:space="0" w:color="FFFFFF"/>
              <w:bottom w:val="single" w:sz="6" w:space="0" w:color="000000"/>
              <w:right w:val="single" w:sz="6" w:space="0" w:color="FFFFFF"/>
            </w:tcBorders>
            <w:shd w:val="clear" w:color="auto" w:fill="003366"/>
            <w:vAlign w:val="center"/>
          </w:tcPr>
          <w:p w:rsidR="00B617E5" w:rsidRDefault="00B617E5" w:rsidP="00293CED">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t>Definition</w:t>
            </w:r>
          </w:p>
        </w:tc>
        <w:tc>
          <w:tcPr>
            <w:tcW w:w="2887" w:type="dxa"/>
            <w:tcBorders>
              <w:left w:val="single" w:sz="6" w:space="0" w:color="FFFFFF"/>
              <w:bottom w:val="single" w:sz="6" w:space="0" w:color="000000"/>
              <w:right w:val="single" w:sz="6" w:space="0" w:color="FFFFFF"/>
            </w:tcBorders>
            <w:shd w:val="clear" w:color="auto" w:fill="003366"/>
            <w:noWrap/>
            <w:vAlign w:val="center"/>
          </w:tcPr>
          <w:p w:rsidR="00B617E5" w:rsidRDefault="00B617E5" w:rsidP="00293CED">
            <w:pPr>
              <w:keepLines/>
              <w:spacing w:after="0" w:line="240" w:lineRule="auto"/>
              <w:rPr>
                <w:rFonts w:ascii="Arial Narrow Bold" w:hAnsi="Arial Narrow Bold" w:cs="Tahoma"/>
                <w:b/>
                <w:color w:val="FFFFFF"/>
                <w:sz w:val="18"/>
                <w:szCs w:val="18"/>
              </w:rPr>
            </w:pPr>
            <w:r w:rsidRPr="00636FE4">
              <w:rPr>
                <w:rStyle w:val="Strong"/>
                <w:rFonts w:ascii="Arial Narrow Bold" w:hAnsi="Arial Narrow Bold" w:cs="Tahoma"/>
                <w:color w:val="FFFFFF"/>
                <w:sz w:val="18"/>
                <w:szCs w:val="18"/>
              </w:rPr>
              <w:t>Data Grantee Provides</w:t>
            </w:r>
          </w:p>
        </w:tc>
        <w:tc>
          <w:tcPr>
            <w:tcW w:w="1420" w:type="dxa"/>
            <w:tcBorders>
              <w:left w:val="single" w:sz="6" w:space="0" w:color="FFFFFF"/>
              <w:bottom w:val="single" w:sz="6" w:space="0" w:color="000000"/>
              <w:right w:val="single" w:sz="6" w:space="0" w:color="000000"/>
            </w:tcBorders>
            <w:shd w:val="clear" w:color="auto" w:fill="003366"/>
          </w:tcPr>
          <w:p w:rsidR="00B617E5" w:rsidRDefault="00B617E5" w:rsidP="00293CED">
            <w:pPr>
              <w:keepLines/>
              <w:spacing w:after="0" w:line="240" w:lineRule="auto"/>
              <w:rPr>
                <w:rStyle w:val="Strong"/>
                <w:rFonts w:ascii="Arial Narrow Bold" w:hAnsi="Arial Narrow Bold" w:cs="Tahoma"/>
                <w:color w:val="FFFFFF"/>
                <w:sz w:val="18"/>
                <w:szCs w:val="18"/>
              </w:rPr>
            </w:pPr>
            <w:r w:rsidRPr="00636FE4">
              <w:rPr>
                <w:rStyle w:val="Strong"/>
                <w:rFonts w:ascii="Arial Narrow Bold" w:hAnsi="Arial Narrow Bold" w:cs="Tahoma"/>
                <w:color w:val="FFFFFF"/>
                <w:sz w:val="18"/>
                <w:szCs w:val="18"/>
              </w:rPr>
              <w:t>Record Data Here</w:t>
            </w: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Staff time spent on security</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Determine if project activities are improving staffing. Most appropriate for grantees that have completed at least one activity (hiring or training). Report the raw number of hours per week that staff (i.e., staff that work directly with clients) spent on security (e.g., searching clients, making sure the facility is secure). Percent is the raw number divided by the total number of hours per week that those staff worked.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Average number of hours per week staff spend on security</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Average number of hours staff work per week</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staff to rate the training received as helpful</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program quality. Appropriate for programs offering training, whether directly or indirectly. Report the raw number of staff to rate the training as helpful. Programs will most likely need to use training evaluation forms. Programs do not need to report the specific rating level, just counts of people that found it at least minimally helpful. Percent is the raw number divided by the total number of training attendees.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staff to rate training as helpful</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staff trained</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staff trained who take additional courses on improving facility practices and programming</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staff involvement and interest in the topic. This is a proxy for training quality based on the idea that if training was helpful, staff may elect to take additional training on the topic. Appropriate for programs that have detention or corrections personnel. Report the raw number of staff to take at least a second course or follow-up training on improving facility practices or programming. Percent is the raw number divided by the total number of people initially trained (i.e., the pool of people that could have potentially taken additional training). Do not include mandatory retraining or refresher courses.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staff to take additional training</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staff trained</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sick days taken</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staff morale based on the idea that well-trained and supported staff are happier in their jobs and, on average, less likely to take sick days. Appropriate for programs that have detention or corrections personnel. Report the combined number of sick days taken by detention or corrections staff during the reporting period. Percent is the combined number divided by the total number of possible workdays for all relevant staff during the reporting period.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sick days taken</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possible workdays</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days employees are late to work</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staff morale based on the idea that well-trained and supported staff are happier in their jobs and, on average, less likely to arrive late for work. Appropriate for programs that have detention or corrections personnel. Report the combined number of days that detention or corrections staff arrive late for work during the reporting period. Percent is the combined number divided by the total number of possible workdays for all relevant staff during the reporting period.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late arrival days</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possible workdays</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staff rated as improved by supervisors</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training benefit based on the idea that properly trained staff will perform better in their jobs. Appropriate for programs that have detention or corrections personnel or that utilize staff or personnel who have received at least some training in improving facility practices or programming. Report the raw number of staff to receive either highest rating or an improved rating with regard to their general performance on the staff evaluations. If the evaluation has a place to rate knowledge or implementation of new concepts covered in the trainings, that category can be used in place of a general performance category. Percent is the raw number divided by the total number of such staff evaluated during the reporting period.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staff improved</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staff evaluated</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staff to leave the office/unit</w:t>
            </w:r>
            <w:r>
              <w:rPr>
                <w:rFonts w:ascii="Arial Narrow" w:hAnsi="Arial Narrow" w:cs="Tahoma"/>
                <w:bCs/>
                <w:color w:val="000000"/>
                <w:sz w:val="18"/>
                <w:szCs w:val="17"/>
              </w:rPr>
              <w:t xml:space="preserve"> </w:t>
            </w:r>
            <w:r>
              <w:rPr>
                <w:rFonts w:ascii="Arial Narrow" w:hAnsi="Arial Narrow" w:cs="Tahoma"/>
                <w:color w:val="000000"/>
                <w:sz w:val="18"/>
                <w:szCs w:val="17"/>
              </w:rPr>
              <w:t>(short term)</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staff satisfaction based on the idea that staff training can positively impact staff turnover. This is a proxy measure. Appropriate for programs that have detention or corrections personnel or that utilize staff or personnel who have received at least some training in improving facility practices or programming. Report the raw number of staff to leave the program during the reporting period. Do not include staff that were promoted out of the program. Percent is the raw number divided by the number of such staff in the staff pool. For example, if 10 corrections officers from the boys training school were trained, the total pool would be the total number of correctional officers at that facility.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staff to leave program</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staff in program</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of hours that youth are held in isolation</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Measures use of secure detention. Appropriate for any operational program. Report the raw number of hours youth were held in isolation. If a facility is not permitted to hold youth in isolation but refers youth to other facilities, include the number of hours of isolation to result from those referrals in this count.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hours youth are held in isolation</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 xml:space="preserve">Number and percent of youth exhibiting the desired change in targeted behaviors </w:t>
            </w:r>
          </w:p>
          <w:p w:rsidR="00B617E5" w:rsidRDefault="00B617E5" w:rsidP="00293CED">
            <w:pPr>
              <w:keepLines/>
              <w:spacing w:after="0" w:line="240" w:lineRule="auto"/>
              <w:rPr>
                <w:rFonts w:ascii="Arial Narrow" w:hAnsi="Arial Narrow" w:cs="Tahoma"/>
                <w:color w:val="000000"/>
                <w:sz w:val="18"/>
                <w:szCs w:val="17"/>
              </w:rPr>
            </w:pPr>
            <w:r>
              <w:rPr>
                <w:rFonts w:ascii="Arial Narrow" w:hAnsi="Arial Narrow" w:cs="Tahoma"/>
                <w:color w:val="000000"/>
                <w:sz w:val="18"/>
                <w:szCs w:val="17"/>
              </w:rPr>
              <w:t>(intermediate term)</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Must select at least one measure between 2A and 2M. Selection should be based on program goals and activities.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youth held in isolation</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youth served</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Average time in hours from infraction to sanction</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Average number of hours from infraction to sanction</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available accountability programming options used</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system accountability (i.e., are staff using all the tools available to them and are the available accountability options appropriate for the site). Appropriate for grantees with operational accountability programs. Report the raw number of different accountability options used at least once during the reporting period. Percent is the raw number divided by the total number of different accountability options. Different implies that the options either employ different techniques or activities, target different populations, or have different goals.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accountability options used</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accountability options available</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r w:rsidR="00B617E5" w:rsidRPr="00C9039F" w:rsidTr="00E37E04">
        <w:trPr>
          <w:cantSplit/>
        </w:trPr>
        <w:tc>
          <w:tcPr>
            <w:tcW w:w="354" w:type="dxa"/>
            <w:tcBorders>
              <w:top w:val="single" w:sz="6" w:space="0" w:color="000000"/>
              <w:left w:val="single" w:sz="6" w:space="0" w:color="000000"/>
              <w:bottom w:val="single" w:sz="6" w:space="0" w:color="000000"/>
            </w:tcBorders>
          </w:tcPr>
          <w:p w:rsidR="00B617E5" w:rsidRPr="003E52AE" w:rsidRDefault="00B617E5" w:rsidP="003E52AE">
            <w:pPr>
              <w:pStyle w:val="ListParagraph"/>
              <w:keepLines/>
              <w:numPr>
                <w:ilvl w:val="0"/>
                <w:numId w:val="11"/>
              </w:numPr>
              <w:spacing w:after="0" w:line="240" w:lineRule="auto"/>
              <w:rPr>
                <w:rFonts w:ascii="Arial Narrow" w:hAnsi="Arial Narrow" w:cs="Tahoma"/>
                <w:color w:val="000000"/>
                <w:sz w:val="18"/>
                <w:szCs w:val="17"/>
              </w:rPr>
            </w:pPr>
          </w:p>
        </w:tc>
        <w:tc>
          <w:tcPr>
            <w:tcW w:w="2192" w:type="dxa"/>
            <w:tcBorders>
              <w:top w:val="single" w:sz="6" w:space="0" w:color="000000"/>
              <w:left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Number and percent of sanction changes that were from a less restrictive to a more restrictive sanction</w:t>
            </w:r>
            <w:r>
              <w:rPr>
                <w:rFonts w:ascii="Arial Narrow" w:hAnsi="Arial Narrow" w:cs="Tahoma"/>
                <w:bCs/>
                <w:color w:val="000000"/>
                <w:sz w:val="18"/>
                <w:szCs w:val="17"/>
              </w:rPr>
              <w:t xml:space="preserve"> </w:t>
            </w:r>
            <w:r>
              <w:rPr>
                <w:rFonts w:ascii="Arial Narrow" w:hAnsi="Arial Narrow" w:cs="Tahoma"/>
                <w:color w:val="000000"/>
                <w:sz w:val="18"/>
                <w:szCs w:val="17"/>
              </w:rPr>
              <w:t>(intermediate term)</w:t>
            </w:r>
          </w:p>
        </w:tc>
        <w:tc>
          <w:tcPr>
            <w:tcW w:w="4122"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r w:rsidRPr="00C9039F">
              <w:rPr>
                <w:rFonts w:ascii="Arial Narrow" w:hAnsi="Arial Narrow" w:cs="Tahoma"/>
                <w:color w:val="000000"/>
                <w:sz w:val="18"/>
                <w:szCs w:val="17"/>
              </w:rPr>
              <w:t>Measure of youth accountability. Appropriate for grantees that can change youths' sanction level. Report the raw number of times that youth are moved from a less restrictive sanction level to a more restrictive level (e.g., moving from monthly drug testing to weekly). Percent is the raw number divided by the total number of modifications to sanctions. </w:t>
            </w:r>
          </w:p>
        </w:tc>
        <w:tc>
          <w:tcPr>
            <w:tcW w:w="2887" w:type="dxa"/>
            <w:tcBorders>
              <w:top w:val="single" w:sz="6" w:space="0" w:color="000000"/>
              <w:bottom w:val="single" w:sz="6" w:space="0" w:color="000000"/>
              <w:right w:val="single" w:sz="6" w:space="0" w:color="000000"/>
            </w:tcBorders>
          </w:tcPr>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A.</w:t>
            </w:r>
            <w:r w:rsidRPr="00C9039F">
              <w:rPr>
                <w:rFonts w:ascii="Arial Narrow" w:hAnsi="Arial Narrow" w:cs="Tahoma"/>
                <w:color w:val="000000"/>
                <w:sz w:val="18"/>
                <w:szCs w:val="17"/>
              </w:rPr>
              <w:tab/>
              <w:t>Number of modifications of sanctions to more strict</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B.</w:t>
            </w:r>
            <w:r w:rsidRPr="00C9039F">
              <w:rPr>
                <w:rFonts w:ascii="Arial Narrow" w:hAnsi="Arial Narrow" w:cs="Tahoma"/>
                <w:color w:val="000000"/>
                <w:sz w:val="18"/>
                <w:szCs w:val="17"/>
              </w:rPr>
              <w:tab/>
              <w:t>Number of modifications to sanctions</w:t>
            </w:r>
          </w:p>
          <w:p w:rsidR="00B617E5" w:rsidRDefault="00B617E5" w:rsidP="000911B5">
            <w:pPr>
              <w:keepLines/>
              <w:spacing w:after="0" w:line="240" w:lineRule="auto"/>
              <w:ind w:left="235" w:hanging="212"/>
              <w:rPr>
                <w:rFonts w:ascii="Arial Narrow" w:hAnsi="Arial Narrow" w:cs="Tahoma"/>
                <w:color w:val="000000"/>
                <w:sz w:val="18"/>
                <w:szCs w:val="17"/>
              </w:rPr>
            </w:pPr>
            <w:r w:rsidRPr="00C9039F">
              <w:rPr>
                <w:rFonts w:ascii="Arial Narrow" w:hAnsi="Arial Narrow" w:cs="Tahoma"/>
                <w:color w:val="000000"/>
                <w:sz w:val="18"/>
                <w:szCs w:val="17"/>
              </w:rPr>
              <w:t>C.</w:t>
            </w:r>
            <w:r w:rsidRPr="00C9039F">
              <w:rPr>
                <w:rFonts w:ascii="Arial Narrow" w:hAnsi="Arial Narrow" w:cs="Tahoma"/>
                <w:color w:val="000000"/>
                <w:sz w:val="18"/>
                <w:szCs w:val="17"/>
              </w:rPr>
              <w:tab/>
              <w:t>Percent (a/b)</w:t>
            </w:r>
          </w:p>
          <w:p w:rsidR="00B617E5" w:rsidRDefault="00B617E5" w:rsidP="000911B5">
            <w:pPr>
              <w:keepLines/>
              <w:spacing w:after="0" w:line="240" w:lineRule="auto"/>
              <w:ind w:left="235" w:hanging="212"/>
              <w:rPr>
                <w:rFonts w:ascii="Arial Narrow" w:hAnsi="Arial Narrow" w:cs="Tahoma"/>
                <w:color w:val="000000"/>
                <w:sz w:val="18"/>
                <w:szCs w:val="17"/>
              </w:rPr>
            </w:pPr>
          </w:p>
        </w:tc>
        <w:tc>
          <w:tcPr>
            <w:tcW w:w="1420" w:type="dxa"/>
            <w:tcBorders>
              <w:top w:val="single" w:sz="6" w:space="0" w:color="000000"/>
              <w:bottom w:val="single" w:sz="6" w:space="0" w:color="000000"/>
              <w:right w:val="single" w:sz="6" w:space="0" w:color="000000"/>
            </w:tcBorders>
          </w:tcPr>
          <w:p w:rsidR="00B617E5" w:rsidRDefault="00B617E5" w:rsidP="00293CED">
            <w:pPr>
              <w:keepLines/>
              <w:spacing w:after="0" w:line="240" w:lineRule="auto"/>
              <w:rPr>
                <w:rFonts w:ascii="Arial Narrow" w:hAnsi="Arial Narrow" w:cs="Tahoma"/>
                <w:color w:val="000000"/>
                <w:sz w:val="18"/>
                <w:szCs w:val="17"/>
              </w:rPr>
            </w:pPr>
          </w:p>
        </w:tc>
      </w:tr>
    </w:tbl>
    <w:p w:rsidR="00B617E5" w:rsidRDefault="00B617E5"/>
    <w:sectPr w:rsidR="00B617E5" w:rsidSect="00B617E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6F0" w:rsidRDefault="00BF76F0" w:rsidP="00B617E5">
      <w:pPr>
        <w:spacing w:after="0" w:line="240" w:lineRule="auto"/>
      </w:pPr>
      <w:r>
        <w:separator/>
      </w:r>
    </w:p>
  </w:endnote>
  <w:endnote w:type="continuationSeparator" w:id="0">
    <w:p w:rsidR="00BF76F0" w:rsidRDefault="00BF76F0" w:rsidP="00B6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3021297"/>
      <w:docPartObj>
        <w:docPartGallery w:val="Page Numbers (Bottom of Page)"/>
        <w:docPartUnique/>
      </w:docPartObj>
    </w:sdtPr>
    <w:sdtEndPr>
      <w:rPr>
        <w:noProof/>
      </w:rPr>
    </w:sdtEndPr>
    <w:sdtContent>
      <w:p w:rsidR="003E52AE" w:rsidRDefault="003E52AE" w:rsidP="00E37E04">
        <w:pPr>
          <w:pStyle w:val="Footer"/>
          <w:jc w:val="right"/>
        </w:pPr>
        <w:r>
          <w:fldChar w:fldCharType="begin"/>
        </w:r>
        <w:r>
          <w:instrText xml:space="preserve"> PAGE   \* MERGEFORMAT </w:instrText>
        </w:r>
        <w:r>
          <w:fldChar w:fldCharType="separate"/>
        </w:r>
        <w:r w:rsidR="000911B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6F0" w:rsidRDefault="00BF76F0" w:rsidP="00B617E5">
      <w:pPr>
        <w:spacing w:after="0" w:line="240" w:lineRule="auto"/>
      </w:pPr>
      <w:r>
        <w:separator/>
      </w:r>
    </w:p>
  </w:footnote>
  <w:footnote w:type="continuationSeparator" w:id="0">
    <w:p w:rsidR="00BF76F0" w:rsidRDefault="00BF76F0" w:rsidP="00B61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7E5" w:rsidRPr="008776B6" w:rsidRDefault="00B617E5" w:rsidP="00B617E5">
    <w:pPr>
      <w:pStyle w:val="Heading1"/>
      <w:spacing w:before="0" w:after="0"/>
      <w:rPr>
        <w:color w:val="auto"/>
      </w:rPr>
    </w:pPr>
    <w:r w:rsidRPr="008776B6">
      <w:rPr>
        <w:color w:val="auto"/>
      </w:rPr>
      <w:t>Office of Juvenile Justice and Delinquency Prevention</w:t>
    </w:r>
  </w:p>
  <w:p w:rsidR="00B617E5" w:rsidRPr="00195C88" w:rsidRDefault="00B617E5" w:rsidP="00B617E5">
    <w:pPr>
      <w:pStyle w:val="Heading1"/>
      <w:spacing w:before="100"/>
      <w:rPr>
        <w:rStyle w:val="instructions1"/>
        <w:rFonts w:cs="Arial"/>
        <w:bCs/>
      </w:rPr>
    </w:pPr>
    <w:r w:rsidRPr="00195C88">
      <w:rPr>
        <w:rStyle w:val="instructions1"/>
        <w:rFonts w:cs="Arial"/>
        <w:bCs/>
      </w:rPr>
      <w:t>Tribal Juvenile Accountability Discretionary Grant Program (T-JADG)</w:t>
    </w:r>
  </w:p>
  <w:p w:rsidR="00B617E5" w:rsidRPr="00B617E5" w:rsidRDefault="00B617E5" w:rsidP="00B617E5">
    <w:pPr>
      <w:pStyle w:val="Heading1"/>
      <w:spacing w:after="100"/>
      <w:rPr>
        <w:color w:val="auto"/>
      </w:rPr>
    </w:pPr>
    <w:r w:rsidRPr="00D276CA">
      <w:rPr>
        <w:color w:val="auto"/>
      </w:rPr>
      <w:t>Hiring Detention/Corrections staff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609ED"/>
    <w:multiLevelType w:val="hybridMultilevel"/>
    <w:tmpl w:val="0BB0BB52"/>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9736B6"/>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B61FF"/>
    <w:multiLevelType w:val="hybridMultilevel"/>
    <w:tmpl w:val="906E51EC"/>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7D0F5B"/>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81558"/>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42571"/>
    <w:multiLevelType w:val="hybridMultilevel"/>
    <w:tmpl w:val="409C2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A362FD"/>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44DE3D88"/>
    <w:multiLevelType w:val="hybridMultilevel"/>
    <w:tmpl w:val="9C7822E4"/>
    <w:lvl w:ilvl="0" w:tplc="BA3626B0">
      <w:start w:val="1"/>
      <w:numFmt w:val="upperLetter"/>
      <w:lvlText w:val="%1."/>
      <w:lvlJc w:val="left"/>
      <w:pPr>
        <w:ind w:left="360"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 w15:restartNumberingAfterBreak="0">
    <w:nsid w:val="47665656"/>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74EE3"/>
    <w:multiLevelType w:val="hybridMultilevel"/>
    <w:tmpl w:val="597A234A"/>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4860B9"/>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680C54E3"/>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2" w15:restartNumberingAfterBreak="0">
    <w:nsid w:val="70140F8E"/>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3" w15:restartNumberingAfterBreak="0">
    <w:nsid w:val="77246850"/>
    <w:multiLevelType w:val="hybridMultilevel"/>
    <w:tmpl w:val="34504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6"/>
  </w:num>
  <w:num w:numId="6">
    <w:abstractNumId w:val="4"/>
  </w:num>
  <w:num w:numId="7">
    <w:abstractNumId w:val="1"/>
  </w:num>
  <w:num w:numId="8">
    <w:abstractNumId w:val="8"/>
  </w:num>
  <w:num w:numId="9">
    <w:abstractNumId w:val="3"/>
  </w:num>
  <w:num w:numId="10">
    <w:abstractNumId w:val="5"/>
  </w:num>
  <w:num w:numId="11">
    <w:abstractNumId w:val="0"/>
  </w:num>
  <w:num w:numId="12">
    <w:abstractNumId w:val="1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7E5"/>
    <w:rsid w:val="000911B5"/>
    <w:rsid w:val="003E52AE"/>
    <w:rsid w:val="007F62EE"/>
    <w:rsid w:val="00B514DC"/>
    <w:rsid w:val="00B617E5"/>
    <w:rsid w:val="00BF76F0"/>
    <w:rsid w:val="00E37E04"/>
    <w:rsid w:val="00FC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9746E-DF07-411F-836C-9873C933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7E5"/>
  </w:style>
  <w:style w:type="paragraph" w:styleId="Heading1">
    <w:name w:val="heading 1"/>
    <w:basedOn w:val="Normal"/>
    <w:next w:val="BodyText"/>
    <w:link w:val="Heading1Char"/>
    <w:qFormat/>
    <w:rsid w:val="00B617E5"/>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E5"/>
  </w:style>
  <w:style w:type="paragraph" w:styleId="Footer">
    <w:name w:val="footer"/>
    <w:basedOn w:val="Normal"/>
    <w:link w:val="FooterChar"/>
    <w:uiPriority w:val="99"/>
    <w:unhideWhenUsed/>
    <w:rsid w:val="00B61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7E5"/>
  </w:style>
  <w:style w:type="character" w:customStyle="1" w:styleId="Heading1Char">
    <w:name w:val="Heading 1 Char"/>
    <w:basedOn w:val="DefaultParagraphFont"/>
    <w:link w:val="Heading1"/>
    <w:rsid w:val="00B617E5"/>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B617E5"/>
  </w:style>
  <w:style w:type="paragraph" w:styleId="BodyText">
    <w:name w:val="Body Text"/>
    <w:basedOn w:val="Normal"/>
    <w:link w:val="BodyTextChar"/>
    <w:uiPriority w:val="99"/>
    <w:semiHidden/>
    <w:unhideWhenUsed/>
    <w:rsid w:val="00B617E5"/>
    <w:pPr>
      <w:spacing w:after="120"/>
    </w:pPr>
  </w:style>
  <w:style w:type="character" w:customStyle="1" w:styleId="BodyTextChar">
    <w:name w:val="Body Text Char"/>
    <w:basedOn w:val="DefaultParagraphFont"/>
    <w:link w:val="BodyText"/>
    <w:uiPriority w:val="99"/>
    <w:semiHidden/>
    <w:rsid w:val="00B617E5"/>
  </w:style>
  <w:style w:type="character" w:styleId="Strong">
    <w:name w:val="Strong"/>
    <w:qFormat/>
    <w:rsid w:val="00B617E5"/>
    <w:rPr>
      <w:b/>
      <w:bCs/>
    </w:rPr>
  </w:style>
  <w:style w:type="paragraph" w:styleId="ListParagraph">
    <w:name w:val="List Paragraph"/>
    <w:basedOn w:val="Normal"/>
    <w:uiPriority w:val="34"/>
    <w:qFormat/>
    <w:rsid w:val="00B61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2021-08-11T20:57:00Z</dcterms:created>
  <dcterms:modified xsi:type="dcterms:W3CDTF">2021-08-11T20:57:00Z</dcterms:modified>
</cp:coreProperties>
</file>