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A7E" w:rsidRPr="00932A7E" w:rsidRDefault="00932A7E" w:rsidP="00932A7E">
      <w:pPr>
        <w:spacing w:after="0" w:line="240" w:lineRule="auto"/>
        <w:jc w:val="center"/>
        <w:rPr>
          <w:rFonts w:ascii="Arial Narrow" w:hAnsi="Arial Narrow"/>
        </w:rPr>
      </w:pPr>
      <w:bookmarkStart w:id="0" w:name="_GoBack"/>
      <w:bookmarkEnd w:id="0"/>
      <w:r w:rsidRPr="00932A7E">
        <w:rPr>
          <w:rFonts w:ascii="Arial Narrow" w:hAnsi="Arial Narrow" w:cs="Tahoma"/>
          <w:b/>
          <w:bCs/>
          <w:color w:val="FF0000"/>
          <w:sz w:val="17"/>
          <w:szCs w:val="17"/>
        </w:rPr>
        <w:t>Grantees are required to select at least one Output measure for each Program Area selected.</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5" w:type="dxa"/>
          <w:left w:w="75" w:type="dxa"/>
          <w:bottom w:w="75" w:type="dxa"/>
          <w:right w:w="75" w:type="dxa"/>
        </w:tblCellMar>
        <w:tblLook w:val="0000" w:firstRow="0" w:lastRow="0" w:firstColumn="0" w:lastColumn="0" w:noHBand="0" w:noVBand="0"/>
      </w:tblPr>
      <w:tblGrid>
        <w:gridCol w:w="452"/>
        <w:gridCol w:w="1908"/>
        <w:gridCol w:w="3134"/>
        <w:gridCol w:w="3763"/>
        <w:gridCol w:w="1693"/>
      </w:tblGrid>
      <w:tr w:rsidR="00932A7E" w:rsidRPr="00932A7E" w:rsidTr="009D4BB5">
        <w:trPr>
          <w:cantSplit/>
          <w:tblHeader/>
        </w:trPr>
        <w:tc>
          <w:tcPr>
            <w:tcW w:w="469" w:type="dxa"/>
            <w:tcBorders>
              <w:right w:val="single" w:sz="6" w:space="0" w:color="FFFFFF"/>
            </w:tcBorders>
            <w:shd w:val="clear" w:color="auto" w:fill="003366"/>
            <w:vAlign w:val="center"/>
          </w:tcPr>
          <w:p w:rsidR="00932A7E" w:rsidRPr="00932A7E" w:rsidRDefault="00932A7E" w:rsidP="00932A7E">
            <w:pPr>
              <w:keepLines/>
              <w:spacing w:after="0" w:line="240" w:lineRule="auto"/>
              <w:jc w:val="center"/>
              <w:rPr>
                <w:rFonts w:ascii="Arial Narrow" w:hAnsi="Arial Narrow" w:cs="Tahoma"/>
                <w:sz w:val="20"/>
                <w:szCs w:val="17"/>
              </w:rPr>
            </w:pPr>
            <w:r w:rsidRPr="00932A7E">
              <w:rPr>
                <w:rFonts w:ascii="Arial Narrow" w:hAnsi="Arial Narrow" w:cs="Tahoma"/>
                <w:b/>
                <w:bCs/>
                <w:sz w:val="20"/>
                <w:szCs w:val="17"/>
              </w:rPr>
              <w:t>#</w:t>
            </w:r>
          </w:p>
        </w:tc>
        <w:tc>
          <w:tcPr>
            <w:tcW w:w="1974" w:type="dxa"/>
            <w:tcBorders>
              <w:left w:val="single" w:sz="6" w:space="0" w:color="FFFFFF"/>
              <w:right w:val="single" w:sz="6" w:space="0" w:color="FFFFFF" w:themeColor="background1"/>
            </w:tcBorders>
            <w:shd w:val="clear" w:color="auto" w:fill="003366"/>
            <w:vAlign w:val="center"/>
          </w:tcPr>
          <w:p w:rsidR="00932A7E" w:rsidRPr="00932A7E" w:rsidRDefault="00932A7E" w:rsidP="00932A7E">
            <w:pPr>
              <w:keepLines/>
              <w:spacing w:after="0" w:line="240" w:lineRule="auto"/>
              <w:jc w:val="center"/>
              <w:rPr>
                <w:rFonts w:ascii="Arial Narrow" w:hAnsi="Arial Narrow" w:cs="Tahoma"/>
                <w:sz w:val="20"/>
                <w:szCs w:val="17"/>
              </w:rPr>
            </w:pPr>
            <w:r w:rsidRPr="00932A7E">
              <w:rPr>
                <w:rFonts w:ascii="Arial Narrow" w:hAnsi="Arial Narrow" w:cs="Tahoma"/>
                <w:b/>
                <w:bCs/>
                <w:sz w:val="20"/>
                <w:szCs w:val="17"/>
              </w:rPr>
              <w:t>Output Measure</w:t>
            </w:r>
          </w:p>
        </w:tc>
        <w:tc>
          <w:tcPr>
            <w:tcW w:w="3288" w:type="dxa"/>
            <w:tcBorders>
              <w:left w:val="single" w:sz="6" w:space="0" w:color="FFFFFF" w:themeColor="background1"/>
              <w:right w:val="single" w:sz="6" w:space="0" w:color="FFFFFF"/>
            </w:tcBorders>
            <w:shd w:val="clear" w:color="auto" w:fill="003366"/>
            <w:vAlign w:val="center"/>
          </w:tcPr>
          <w:p w:rsidR="00932A7E" w:rsidRPr="00932A7E" w:rsidRDefault="00932A7E" w:rsidP="00932A7E">
            <w:pPr>
              <w:keepLines/>
              <w:spacing w:after="0" w:line="240" w:lineRule="auto"/>
              <w:jc w:val="center"/>
              <w:rPr>
                <w:rFonts w:ascii="Arial Narrow" w:hAnsi="Arial Narrow" w:cs="Tahoma"/>
                <w:sz w:val="20"/>
                <w:szCs w:val="17"/>
              </w:rPr>
            </w:pPr>
            <w:r w:rsidRPr="00932A7E">
              <w:rPr>
                <w:rFonts w:ascii="Arial Narrow" w:hAnsi="Arial Narrow" w:cs="Tahoma"/>
                <w:b/>
                <w:bCs/>
                <w:sz w:val="20"/>
                <w:szCs w:val="17"/>
              </w:rPr>
              <w:t>Definition</w:t>
            </w:r>
          </w:p>
        </w:tc>
        <w:tc>
          <w:tcPr>
            <w:tcW w:w="3763" w:type="dxa"/>
            <w:tcBorders>
              <w:left w:val="single" w:sz="6" w:space="0" w:color="FFFFFF"/>
              <w:right w:val="single" w:sz="6" w:space="0" w:color="FFFFFF" w:themeColor="background1"/>
            </w:tcBorders>
            <w:shd w:val="clear" w:color="auto" w:fill="003366"/>
            <w:noWrap/>
            <w:vAlign w:val="center"/>
          </w:tcPr>
          <w:p w:rsidR="00932A7E" w:rsidRPr="00932A7E" w:rsidRDefault="00932A7E" w:rsidP="00932A7E">
            <w:pPr>
              <w:keepLines/>
              <w:spacing w:after="0" w:line="240" w:lineRule="auto"/>
              <w:jc w:val="center"/>
              <w:rPr>
                <w:rFonts w:ascii="Arial Narrow" w:hAnsi="Arial Narrow" w:cs="Tahoma"/>
                <w:sz w:val="20"/>
                <w:szCs w:val="17"/>
              </w:rPr>
            </w:pPr>
            <w:r w:rsidRPr="00932A7E">
              <w:rPr>
                <w:rFonts w:ascii="Arial Narrow" w:hAnsi="Arial Narrow" w:cs="Tahoma"/>
                <w:b/>
                <w:bCs/>
                <w:sz w:val="20"/>
                <w:szCs w:val="17"/>
              </w:rPr>
              <w:t>Data Grantee Reports</w:t>
            </w:r>
          </w:p>
        </w:tc>
        <w:tc>
          <w:tcPr>
            <w:tcW w:w="1771" w:type="dxa"/>
            <w:tcBorders>
              <w:left w:val="single" w:sz="6" w:space="0" w:color="FFFFFF" w:themeColor="background1"/>
            </w:tcBorders>
            <w:shd w:val="clear" w:color="auto" w:fill="003366"/>
          </w:tcPr>
          <w:p w:rsidR="00932A7E" w:rsidRPr="00932A7E" w:rsidRDefault="00932A7E" w:rsidP="00932A7E">
            <w:pPr>
              <w:keepLines/>
              <w:spacing w:after="0" w:line="240" w:lineRule="auto"/>
              <w:jc w:val="center"/>
              <w:rPr>
                <w:rFonts w:ascii="Arial Narrow" w:hAnsi="Arial Narrow" w:cs="Tahoma"/>
                <w:b/>
                <w:bCs/>
                <w:sz w:val="20"/>
                <w:szCs w:val="17"/>
              </w:rPr>
            </w:pPr>
            <w:r w:rsidRPr="00932A7E">
              <w:rPr>
                <w:rFonts w:ascii="Arial Narrow" w:hAnsi="Arial Narrow" w:cs="Tahoma"/>
                <w:b/>
                <w:bCs/>
                <w:sz w:val="20"/>
                <w:szCs w:val="17"/>
              </w:rPr>
              <w:t>Record Data Here</w:t>
            </w:r>
          </w:p>
        </w:tc>
      </w:tr>
      <w:tr w:rsidR="00932A7E" w:rsidRPr="00932A7E" w:rsidTr="009D4BB5">
        <w:trPr>
          <w:cantSplit/>
        </w:trPr>
        <w:tc>
          <w:tcPr>
            <w:tcW w:w="469" w:type="dxa"/>
          </w:tcPr>
          <w:p w:rsidR="00932A7E" w:rsidRPr="00B46361" w:rsidRDefault="00932A7E" w:rsidP="00B46361">
            <w:pPr>
              <w:pStyle w:val="ListParagraph"/>
              <w:keepLines/>
              <w:numPr>
                <w:ilvl w:val="0"/>
                <w:numId w:val="21"/>
              </w:numPr>
              <w:spacing w:after="0" w:line="240" w:lineRule="auto"/>
              <w:jc w:val="center"/>
              <w:rPr>
                <w:rFonts w:ascii="Arial Narrow" w:hAnsi="Arial Narrow" w:cs="Tahoma"/>
                <w:sz w:val="18"/>
                <w:szCs w:val="17"/>
              </w:rPr>
            </w:pPr>
          </w:p>
        </w:tc>
        <w:tc>
          <w:tcPr>
            <w:tcW w:w="1974" w:type="dxa"/>
          </w:tcPr>
          <w:p w:rsidR="00932A7E" w:rsidRPr="00932A7E" w:rsidRDefault="00932A7E" w:rsidP="00932A7E">
            <w:pPr>
              <w:keepLines/>
              <w:spacing w:after="0" w:line="240" w:lineRule="auto"/>
              <w:rPr>
                <w:rFonts w:ascii="Arial Narrow" w:hAnsi="Arial Narrow" w:cs="Tahoma"/>
                <w:b/>
                <w:bCs/>
                <w:sz w:val="18"/>
                <w:szCs w:val="17"/>
              </w:rPr>
            </w:pPr>
            <w:r w:rsidRPr="00932A7E">
              <w:rPr>
                <w:rFonts w:ascii="Arial Narrow" w:hAnsi="Arial Narrow" w:cs="Tahoma"/>
                <w:b/>
                <w:bCs/>
                <w:sz w:val="18"/>
                <w:szCs w:val="17"/>
              </w:rPr>
              <w:t>Amount of JABG/Tribal JADG funds awarded for system improvement</w:t>
            </w:r>
          </w:p>
          <w:p w:rsidR="00932A7E" w:rsidRPr="00932A7E" w:rsidRDefault="00932A7E" w:rsidP="00932A7E">
            <w:pPr>
              <w:keepLines/>
              <w:spacing w:after="0" w:line="240" w:lineRule="auto"/>
              <w:rPr>
                <w:rFonts w:ascii="Arial Narrow" w:hAnsi="Arial Narrow" w:cs="Tahoma"/>
                <w:bCs/>
                <w:sz w:val="18"/>
                <w:szCs w:val="17"/>
              </w:rPr>
            </w:pPr>
          </w:p>
          <w:p w:rsidR="00932A7E" w:rsidRPr="00932A7E" w:rsidRDefault="00932A7E" w:rsidP="00932A7E">
            <w:pPr>
              <w:keepLines/>
              <w:spacing w:after="0" w:line="240" w:lineRule="auto"/>
              <w:rPr>
                <w:rFonts w:ascii="Arial Narrow" w:hAnsi="Arial Narrow" w:cs="Tahoma"/>
                <w:bCs/>
                <w:sz w:val="18"/>
                <w:szCs w:val="17"/>
              </w:rPr>
            </w:pPr>
            <w:r w:rsidRPr="00932A7E">
              <w:rPr>
                <w:rFonts w:ascii="Arial Narrow" w:hAnsi="Arial Narrow" w:cs="Tahoma"/>
                <w:bCs/>
                <w:sz w:val="18"/>
                <w:szCs w:val="17"/>
              </w:rPr>
              <w:t>(Mandatory for System Improvement only)</w:t>
            </w:r>
          </w:p>
        </w:tc>
        <w:tc>
          <w:tcPr>
            <w:tcW w:w="3288" w:type="dxa"/>
          </w:tcPr>
          <w:p w:rsidR="00932A7E" w:rsidRPr="00932A7E" w:rsidRDefault="00932A7E" w:rsidP="00932A7E">
            <w:pPr>
              <w:keepLines/>
              <w:spacing w:after="0" w:line="240" w:lineRule="auto"/>
              <w:rPr>
                <w:rFonts w:ascii="Arial Narrow" w:hAnsi="Arial Narrow" w:cs="Tahoma"/>
                <w:sz w:val="18"/>
                <w:szCs w:val="17"/>
              </w:rPr>
            </w:pPr>
            <w:r w:rsidRPr="00932A7E">
              <w:rPr>
                <w:rFonts w:ascii="Arial Narrow" w:hAnsi="Arial Narrow" w:cs="Tahoma"/>
                <w:sz w:val="18"/>
                <w:szCs w:val="17"/>
              </w:rPr>
              <w:t>The amount of JABG/Tribal JADG funds in whole dollars that are awarded for System Improvement during the reporting period.  Program records are the preferred source.</w:t>
            </w:r>
          </w:p>
        </w:tc>
        <w:tc>
          <w:tcPr>
            <w:tcW w:w="3763" w:type="dxa"/>
          </w:tcPr>
          <w:p w:rsidR="00932A7E" w:rsidRPr="00932A7E" w:rsidRDefault="00932A7E" w:rsidP="00932A7E">
            <w:pPr>
              <w:keepLines/>
              <w:numPr>
                <w:ilvl w:val="0"/>
                <w:numId w:val="5"/>
              </w:numPr>
              <w:tabs>
                <w:tab w:val="left" w:pos="353"/>
              </w:tabs>
              <w:spacing w:after="0" w:line="240" w:lineRule="auto"/>
              <w:ind w:left="353"/>
              <w:rPr>
                <w:rFonts w:ascii="Arial Narrow" w:hAnsi="Arial Narrow" w:cs="Tahoma"/>
                <w:sz w:val="18"/>
                <w:szCs w:val="17"/>
              </w:rPr>
            </w:pPr>
            <w:r w:rsidRPr="00932A7E">
              <w:rPr>
                <w:rFonts w:ascii="Arial Narrow" w:hAnsi="Arial Narrow" w:cs="Tahoma"/>
                <w:sz w:val="18"/>
                <w:szCs w:val="17"/>
              </w:rPr>
              <w:t>Funds awarded to program for services</w:t>
            </w:r>
          </w:p>
        </w:tc>
        <w:tc>
          <w:tcPr>
            <w:tcW w:w="1771" w:type="dxa"/>
          </w:tcPr>
          <w:p w:rsidR="00932A7E" w:rsidRPr="00932A7E" w:rsidRDefault="00932A7E" w:rsidP="00932A7E">
            <w:pPr>
              <w:keepLines/>
              <w:spacing w:after="0" w:line="240" w:lineRule="auto"/>
              <w:ind w:left="720"/>
              <w:rPr>
                <w:rFonts w:ascii="Arial Narrow" w:hAnsi="Arial Narrow" w:cs="Tahoma"/>
                <w:sz w:val="18"/>
                <w:szCs w:val="17"/>
              </w:rPr>
            </w:pPr>
          </w:p>
        </w:tc>
      </w:tr>
      <w:tr w:rsidR="00932A7E" w:rsidRPr="00932A7E" w:rsidTr="009D4BB5">
        <w:trPr>
          <w:cantSplit/>
        </w:trPr>
        <w:tc>
          <w:tcPr>
            <w:tcW w:w="469" w:type="dxa"/>
          </w:tcPr>
          <w:p w:rsidR="00932A7E" w:rsidRPr="00B46361" w:rsidRDefault="00932A7E" w:rsidP="00B46361">
            <w:pPr>
              <w:pStyle w:val="ListParagraph"/>
              <w:keepLines/>
              <w:numPr>
                <w:ilvl w:val="0"/>
                <w:numId w:val="21"/>
              </w:numPr>
              <w:spacing w:after="0" w:line="240" w:lineRule="auto"/>
              <w:jc w:val="center"/>
              <w:rPr>
                <w:rFonts w:ascii="Arial Narrow" w:hAnsi="Arial Narrow" w:cs="Tahoma"/>
                <w:sz w:val="18"/>
                <w:szCs w:val="17"/>
              </w:rPr>
            </w:pPr>
          </w:p>
        </w:tc>
        <w:tc>
          <w:tcPr>
            <w:tcW w:w="1974" w:type="dxa"/>
          </w:tcPr>
          <w:p w:rsidR="00932A7E" w:rsidRPr="00932A7E" w:rsidRDefault="00932A7E" w:rsidP="00932A7E">
            <w:pPr>
              <w:keepLines/>
              <w:spacing w:after="0" w:line="240" w:lineRule="auto"/>
              <w:rPr>
                <w:rFonts w:ascii="Arial Narrow" w:hAnsi="Arial Narrow" w:cs="Tahoma"/>
                <w:bCs/>
                <w:sz w:val="18"/>
                <w:szCs w:val="17"/>
              </w:rPr>
            </w:pPr>
            <w:r w:rsidRPr="00932A7E">
              <w:rPr>
                <w:rFonts w:ascii="Arial Narrow" w:hAnsi="Arial Narrow" w:cs="Tahoma"/>
                <w:bCs/>
                <w:sz w:val="18"/>
                <w:szCs w:val="17"/>
              </w:rPr>
              <w:t>Number of different pre-release and post-release programs implemented</w:t>
            </w:r>
          </w:p>
        </w:tc>
        <w:tc>
          <w:tcPr>
            <w:tcW w:w="3288" w:type="dxa"/>
          </w:tcPr>
          <w:p w:rsidR="00932A7E" w:rsidRPr="00932A7E" w:rsidRDefault="00932A7E" w:rsidP="00932A7E">
            <w:pPr>
              <w:keepLines/>
              <w:spacing w:after="0" w:line="240" w:lineRule="auto"/>
              <w:rPr>
                <w:rFonts w:ascii="Arial Narrow" w:hAnsi="Arial Narrow" w:cs="Tahoma"/>
                <w:sz w:val="18"/>
                <w:szCs w:val="17"/>
              </w:rPr>
            </w:pPr>
            <w:r w:rsidRPr="00932A7E">
              <w:rPr>
                <w:rFonts w:ascii="Arial Narrow" w:hAnsi="Arial Narrow" w:cs="Tahoma"/>
                <w:sz w:val="18"/>
                <w:szCs w:val="17"/>
              </w:rPr>
              <w:t>Measure of program implementation.  Appropriate for grantees that administer more than one pre-release and post-release program.  Report the maximum number of different pre-release and post-release programs in operation simultaneously.  Different implies that the programs either employ different techniques or activities, target different populations, or have different goals</w:t>
            </w:r>
          </w:p>
        </w:tc>
        <w:tc>
          <w:tcPr>
            <w:tcW w:w="3763" w:type="dxa"/>
          </w:tcPr>
          <w:p w:rsidR="00932A7E" w:rsidRPr="00932A7E" w:rsidRDefault="00932A7E" w:rsidP="00932A7E">
            <w:pPr>
              <w:keepLines/>
              <w:numPr>
                <w:ilvl w:val="0"/>
                <w:numId w:val="6"/>
              </w:numPr>
              <w:tabs>
                <w:tab w:val="left" w:pos="353"/>
              </w:tabs>
              <w:spacing w:after="0" w:line="240" w:lineRule="auto"/>
              <w:ind w:left="353"/>
              <w:rPr>
                <w:rFonts w:ascii="Arial Narrow" w:hAnsi="Arial Narrow" w:cs="Tahoma"/>
                <w:sz w:val="18"/>
                <w:szCs w:val="17"/>
              </w:rPr>
            </w:pPr>
            <w:r w:rsidRPr="00932A7E">
              <w:rPr>
                <w:rFonts w:ascii="Arial Narrow" w:hAnsi="Arial Narrow" w:cs="Tahoma"/>
                <w:sz w:val="18"/>
                <w:szCs w:val="17"/>
              </w:rPr>
              <w:t>Number of different pre-release and post-release programs in operation</w:t>
            </w:r>
          </w:p>
        </w:tc>
        <w:tc>
          <w:tcPr>
            <w:tcW w:w="1771" w:type="dxa"/>
          </w:tcPr>
          <w:p w:rsidR="00932A7E" w:rsidRPr="00932A7E" w:rsidRDefault="00932A7E" w:rsidP="00932A7E">
            <w:pPr>
              <w:keepLines/>
              <w:spacing w:after="0" w:line="240" w:lineRule="auto"/>
              <w:ind w:left="720"/>
              <w:rPr>
                <w:rFonts w:ascii="Arial Narrow" w:hAnsi="Arial Narrow" w:cs="Tahoma"/>
                <w:sz w:val="18"/>
                <w:szCs w:val="17"/>
              </w:rPr>
            </w:pPr>
          </w:p>
        </w:tc>
      </w:tr>
      <w:tr w:rsidR="00932A7E" w:rsidRPr="00932A7E" w:rsidTr="009D4BB5">
        <w:trPr>
          <w:cantSplit/>
        </w:trPr>
        <w:tc>
          <w:tcPr>
            <w:tcW w:w="469" w:type="dxa"/>
          </w:tcPr>
          <w:p w:rsidR="00932A7E" w:rsidRPr="00B46361" w:rsidRDefault="00932A7E" w:rsidP="00B46361">
            <w:pPr>
              <w:pStyle w:val="ListParagraph"/>
              <w:numPr>
                <w:ilvl w:val="0"/>
                <w:numId w:val="21"/>
              </w:numPr>
              <w:spacing w:after="0" w:line="240" w:lineRule="auto"/>
              <w:rPr>
                <w:rFonts w:ascii="Arial Narrow" w:hAnsi="Arial Narrow" w:cs="Tahoma"/>
                <w:sz w:val="18"/>
                <w:szCs w:val="17"/>
              </w:rPr>
            </w:pPr>
          </w:p>
        </w:tc>
        <w:tc>
          <w:tcPr>
            <w:tcW w:w="1974" w:type="dxa"/>
          </w:tcPr>
          <w:p w:rsidR="00932A7E" w:rsidRPr="00932A7E" w:rsidRDefault="00932A7E" w:rsidP="00932A7E">
            <w:pPr>
              <w:keepLines/>
              <w:spacing w:after="0" w:line="240" w:lineRule="auto"/>
              <w:rPr>
                <w:rFonts w:ascii="Arial Narrow" w:hAnsi="Arial Narrow" w:cs="Tahoma"/>
                <w:bCs/>
                <w:sz w:val="18"/>
                <w:szCs w:val="17"/>
              </w:rPr>
            </w:pPr>
            <w:r w:rsidRPr="00932A7E">
              <w:rPr>
                <w:rFonts w:ascii="Arial Narrow" w:hAnsi="Arial Narrow" w:cs="Tahoma"/>
                <w:bCs/>
                <w:sz w:val="18"/>
                <w:szCs w:val="17"/>
              </w:rPr>
              <w:t>Amount of funds allocated to pre-release and post-release  programming</w:t>
            </w:r>
          </w:p>
        </w:tc>
        <w:tc>
          <w:tcPr>
            <w:tcW w:w="3288" w:type="dxa"/>
          </w:tcPr>
          <w:p w:rsidR="00932A7E" w:rsidRPr="00932A7E" w:rsidRDefault="00932A7E" w:rsidP="00932A7E">
            <w:pPr>
              <w:keepLines/>
              <w:spacing w:after="0" w:line="240" w:lineRule="auto"/>
              <w:rPr>
                <w:rFonts w:ascii="Arial Narrow" w:hAnsi="Arial Narrow" w:cs="Tahoma"/>
                <w:sz w:val="18"/>
                <w:szCs w:val="17"/>
              </w:rPr>
            </w:pPr>
            <w:r w:rsidRPr="00932A7E">
              <w:rPr>
                <w:rFonts w:ascii="Arial Narrow" w:hAnsi="Arial Narrow" w:cs="Tahoma"/>
                <w:sz w:val="18"/>
                <w:szCs w:val="17"/>
              </w:rPr>
              <w:t>Determine the distribution of the money.  Appropriate for any project paying for pre-release and post-release programming.  Report the raw dollar amount of JABG funds spent on pre-release and post-release programming.</w:t>
            </w:r>
          </w:p>
        </w:tc>
        <w:tc>
          <w:tcPr>
            <w:tcW w:w="3763" w:type="dxa"/>
          </w:tcPr>
          <w:p w:rsidR="00932A7E" w:rsidRPr="00932A7E" w:rsidRDefault="00932A7E" w:rsidP="00932A7E">
            <w:pPr>
              <w:keepLines/>
              <w:numPr>
                <w:ilvl w:val="0"/>
                <w:numId w:val="7"/>
              </w:numPr>
              <w:tabs>
                <w:tab w:val="left" w:pos="353"/>
              </w:tabs>
              <w:spacing w:after="0" w:line="240" w:lineRule="auto"/>
              <w:ind w:left="353"/>
              <w:rPr>
                <w:rFonts w:ascii="Arial Narrow" w:hAnsi="Arial Narrow" w:cs="Tahoma"/>
                <w:sz w:val="18"/>
                <w:szCs w:val="17"/>
              </w:rPr>
            </w:pPr>
            <w:r w:rsidRPr="00932A7E">
              <w:rPr>
                <w:rFonts w:ascii="Arial Narrow" w:hAnsi="Arial Narrow" w:cs="Tahoma"/>
                <w:sz w:val="18"/>
                <w:szCs w:val="17"/>
              </w:rPr>
              <w:t>Number of dollars spent on pre-release and post-release  programming</w:t>
            </w:r>
          </w:p>
        </w:tc>
        <w:tc>
          <w:tcPr>
            <w:tcW w:w="1771" w:type="dxa"/>
          </w:tcPr>
          <w:p w:rsidR="00932A7E" w:rsidRPr="00932A7E" w:rsidRDefault="00932A7E" w:rsidP="00932A7E">
            <w:pPr>
              <w:keepLines/>
              <w:spacing w:after="0" w:line="240" w:lineRule="auto"/>
              <w:ind w:left="720"/>
              <w:rPr>
                <w:rFonts w:ascii="Arial Narrow" w:hAnsi="Arial Narrow" w:cs="Tahoma"/>
                <w:sz w:val="18"/>
                <w:szCs w:val="17"/>
              </w:rPr>
            </w:pPr>
          </w:p>
        </w:tc>
      </w:tr>
      <w:tr w:rsidR="00932A7E" w:rsidRPr="00932A7E" w:rsidTr="009D4BB5">
        <w:trPr>
          <w:cantSplit/>
        </w:trPr>
        <w:tc>
          <w:tcPr>
            <w:tcW w:w="469" w:type="dxa"/>
          </w:tcPr>
          <w:p w:rsidR="00932A7E" w:rsidRPr="00B46361" w:rsidRDefault="00932A7E" w:rsidP="00B46361">
            <w:pPr>
              <w:pStyle w:val="ListParagraph"/>
              <w:keepLines/>
              <w:numPr>
                <w:ilvl w:val="0"/>
                <w:numId w:val="21"/>
              </w:numPr>
              <w:spacing w:after="0" w:line="240" w:lineRule="auto"/>
              <w:jc w:val="center"/>
              <w:rPr>
                <w:rFonts w:ascii="Arial Narrow" w:hAnsi="Arial Narrow" w:cs="Tahoma"/>
                <w:sz w:val="18"/>
                <w:szCs w:val="17"/>
              </w:rPr>
            </w:pPr>
          </w:p>
        </w:tc>
        <w:tc>
          <w:tcPr>
            <w:tcW w:w="1974" w:type="dxa"/>
          </w:tcPr>
          <w:p w:rsidR="00932A7E" w:rsidRPr="00932A7E" w:rsidRDefault="00932A7E" w:rsidP="00932A7E">
            <w:pPr>
              <w:keepLines/>
              <w:spacing w:after="0" w:line="240" w:lineRule="auto"/>
              <w:rPr>
                <w:rFonts w:ascii="Arial Narrow" w:hAnsi="Arial Narrow" w:cs="Tahoma"/>
                <w:bCs/>
                <w:sz w:val="18"/>
                <w:szCs w:val="17"/>
              </w:rPr>
            </w:pPr>
            <w:r w:rsidRPr="00932A7E">
              <w:rPr>
                <w:rFonts w:ascii="Arial Narrow" w:hAnsi="Arial Narrow" w:cs="Tahoma"/>
                <w:bCs/>
                <w:sz w:val="18"/>
                <w:szCs w:val="17"/>
              </w:rPr>
              <w:t>Number of pre-release and post-release  program slots</w:t>
            </w:r>
          </w:p>
        </w:tc>
        <w:tc>
          <w:tcPr>
            <w:tcW w:w="3288" w:type="dxa"/>
          </w:tcPr>
          <w:p w:rsidR="00932A7E" w:rsidRPr="00932A7E" w:rsidRDefault="00932A7E" w:rsidP="00932A7E">
            <w:pPr>
              <w:keepLines/>
              <w:spacing w:after="0" w:line="240" w:lineRule="auto"/>
              <w:rPr>
                <w:rFonts w:ascii="Arial Narrow" w:hAnsi="Arial Narrow" w:cs="Tahoma"/>
                <w:sz w:val="18"/>
                <w:szCs w:val="17"/>
              </w:rPr>
            </w:pPr>
            <w:r w:rsidRPr="00932A7E">
              <w:rPr>
                <w:rFonts w:ascii="Arial Narrow" w:hAnsi="Arial Narrow" w:cs="Tahoma"/>
                <w:sz w:val="18"/>
                <w:szCs w:val="17"/>
              </w:rPr>
              <w:t>Determine program scope.  Appropriate for programs that offer pre-release and post-release programming.  Report the raw number of pre-release and post-release programming slots that the program has at any one time.  Include both programs directly delivered by the grantee as well as programs that youth have access to through the grantee.  For example, if a program can process victim impact statements for 5 juvenile offenders and serve 25 youth through a victim empathy class, the number of slots would be 30.</w:t>
            </w:r>
          </w:p>
        </w:tc>
        <w:tc>
          <w:tcPr>
            <w:tcW w:w="3763" w:type="dxa"/>
          </w:tcPr>
          <w:p w:rsidR="00932A7E" w:rsidRPr="00932A7E" w:rsidRDefault="00932A7E" w:rsidP="00932A7E">
            <w:pPr>
              <w:keepLines/>
              <w:numPr>
                <w:ilvl w:val="0"/>
                <w:numId w:val="8"/>
              </w:numPr>
              <w:tabs>
                <w:tab w:val="left" w:pos="353"/>
              </w:tabs>
              <w:spacing w:after="0" w:line="240" w:lineRule="auto"/>
              <w:ind w:left="353"/>
              <w:rPr>
                <w:rFonts w:ascii="Arial Narrow" w:hAnsi="Arial Narrow" w:cs="Tahoma"/>
                <w:sz w:val="18"/>
                <w:szCs w:val="17"/>
              </w:rPr>
            </w:pPr>
            <w:r w:rsidRPr="00932A7E">
              <w:rPr>
                <w:rFonts w:ascii="Arial Narrow" w:hAnsi="Arial Narrow" w:cs="Tahoma"/>
                <w:sz w:val="18"/>
                <w:szCs w:val="17"/>
              </w:rPr>
              <w:t>Number of pre-release and post-release  slots</w:t>
            </w:r>
          </w:p>
        </w:tc>
        <w:tc>
          <w:tcPr>
            <w:tcW w:w="1771" w:type="dxa"/>
          </w:tcPr>
          <w:p w:rsidR="00932A7E" w:rsidRPr="00932A7E" w:rsidRDefault="00932A7E" w:rsidP="00932A7E">
            <w:pPr>
              <w:keepLines/>
              <w:spacing w:after="0" w:line="240" w:lineRule="auto"/>
              <w:ind w:left="720"/>
              <w:rPr>
                <w:rFonts w:ascii="Arial Narrow" w:hAnsi="Arial Narrow" w:cs="Tahoma"/>
                <w:sz w:val="18"/>
                <w:szCs w:val="17"/>
              </w:rPr>
            </w:pPr>
          </w:p>
        </w:tc>
      </w:tr>
      <w:tr w:rsidR="00932A7E" w:rsidRPr="00932A7E" w:rsidTr="009D4BB5">
        <w:trPr>
          <w:cantSplit/>
        </w:trPr>
        <w:tc>
          <w:tcPr>
            <w:tcW w:w="469" w:type="dxa"/>
          </w:tcPr>
          <w:p w:rsidR="00932A7E" w:rsidRPr="00B46361" w:rsidRDefault="00932A7E" w:rsidP="00B46361">
            <w:pPr>
              <w:pStyle w:val="ListParagraph"/>
              <w:keepLines/>
              <w:numPr>
                <w:ilvl w:val="0"/>
                <w:numId w:val="21"/>
              </w:numPr>
              <w:spacing w:after="0" w:line="240" w:lineRule="auto"/>
              <w:jc w:val="center"/>
              <w:rPr>
                <w:rFonts w:ascii="Arial Narrow" w:hAnsi="Arial Narrow" w:cs="Tahoma"/>
                <w:sz w:val="18"/>
                <w:szCs w:val="17"/>
              </w:rPr>
            </w:pPr>
          </w:p>
        </w:tc>
        <w:tc>
          <w:tcPr>
            <w:tcW w:w="1974" w:type="dxa"/>
          </w:tcPr>
          <w:p w:rsidR="00932A7E" w:rsidRPr="00932A7E" w:rsidRDefault="00932A7E" w:rsidP="00932A7E">
            <w:pPr>
              <w:keepLines/>
              <w:spacing w:after="0" w:line="240" w:lineRule="auto"/>
              <w:rPr>
                <w:rFonts w:ascii="Arial Narrow" w:hAnsi="Arial Narrow" w:cs="Tahoma"/>
                <w:bCs/>
                <w:sz w:val="18"/>
                <w:szCs w:val="17"/>
              </w:rPr>
            </w:pPr>
            <w:r w:rsidRPr="00932A7E">
              <w:rPr>
                <w:rFonts w:ascii="Arial Narrow" w:hAnsi="Arial Narrow" w:cs="Tahoma"/>
                <w:bCs/>
                <w:sz w:val="18"/>
                <w:szCs w:val="17"/>
              </w:rPr>
              <w:t>Number and percent of staff trained on  pre-release and post-release  program procedures</w:t>
            </w:r>
          </w:p>
        </w:tc>
        <w:tc>
          <w:tcPr>
            <w:tcW w:w="3288" w:type="dxa"/>
          </w:tcPr>
          <w:p w:rsidR="00932A7E" w:rsidRPr="00932A7E" w:rsidRDefault="00932A7E" w:rsidP="00932A7E">
            <w:pPr>
              <w:keepLines/>
              <w:spacing w:after="0" w:line="240" w:lineRule="auto"/>
              <w:rPr>
                <w:rFonts w:ascii="Arial Narrow" w:hAnsi="Arial Narrow" w:cs="Tahoma"/>
                <w:sz w:val="18"/>
                <w:szCs w:val="17"/>
              </w:rPr>
            </w:pPr>
            <w:r w:rsidRPr="00932A7E">
              <w:rPr>
                <w:rFonts w:ascii="Arial Narrow" w:hAnsi="Arial Narrow" w:cs="Tahoma"/>
                <w:sz w:val="18"/>
                <w:szCs w:val="17"/>
              </w:rPr>
              <w:t>Measure of system accountability based on the idea that properly trained staff can provide better service.  Appropriate for any grantee working with or administering a pre-release and post-release program.  Report the raw number of staff to receive formal training on pre-release and post-release related topics.  Percent is the raw number divided by the total number of staff in the pool from which those trained were selected.  For example, if 10 staff from a probation department were trained, the total pool would be the staff from the entire probation department.</w:t>
            </w:r>
          </w:p>
        </w:tc>
        <w:tc>
          <w:tcPr>
            <w:tcW w:w="3763" w:type="dxa"/>
          </w:tcPr>
          <w:p w:rsidR="00932A7E" w:rsidRPr="00932A7E" w:rsidRDefault="00932A7E" w:rsidP="00932A7E">
            <w:pPr>
              <w:keepLines/>
              <w:numPr>
                <w:ilvl w:val="0"/>
                <w:numId w:val="9"/>
              </w:numPr>
              <w:tabs>
                <w:tab w:val="left" w:pos="353"/>
              </w:tabs>
              <w:spacing w:after="0" w:line="240" w:lineRule="auto"/>
              <w:ind w:left="353"/>
              <w:rPr>
                <w:rFonts w:ascii="Arial Narrow" w:hAnsi="Arial Narrow" w:cs="Tahoma"/>
                <w:sz w:val="18"/>
                <w:szCs w:val="17"/>
              </w:rPr>
            </w:pPr>
            <w:r w:rsidRPr="00932A7E">
              <w:rPr>
                <w:rFonts w:ascii="Arial Narrow" w:hAnsi="Arial Narrow" w:cs="Tahoma"/>
                <w:sz w:val="18"/>
                <w:szCs w:val="17"/>
              </w:rPr>
              <w:t>Number of staff trained</w:t>
            </w:r>
          </w:p>
          <w:p w:rsidR="00932A7E" w:rsidRPr="00932A7E" w:rsidRDefault="00932A7E" w:rsidP="00932A7E">
            <w:pPr>
              <w:keepLines/>
              <w:numPr>
                <w:ilvl w:val="0"/>
                <w:numId w:val="9"/>
              </w:numPr>
              <w:tabs>
                <w:tab w:val="left" w:pos="353"/>
              </w:tabs>
              <w:spacing w:after="0" w:line="240" w:lineRule="auto"/>
              <w:ind w:left="353" w:hanging="353"/>
              <w:rPr>
                <w:rFonts w:ascii="Arial Narrow" w:hAnsi="Arial Narrow" w:cs="Tahoma"/>
                <w:sz w:val="18"/>
                <w:szCs w:val="17"/>
              </w:rPr>
            </w:pPr>
            <w:r w:rsidRPr="00932A7E">
              <w:rPr>
                <w:rFonts w:ascii="Arial Narrow" w:hAnsi="Arial Narrow" w:cs="Tahoma"/>
                <w:sz w:val="18"/>
                <w:szCs w:val="17"/>
              </w:rPr>
              <w:t>Number of staff</w:t>
            </w:r>
          </w:p>
          <w:p w:rsidR="00932A7E" w:rsidRPr="00932A7E" w:rsidRDefault="00932A7E" w:rsidP="00932A7E">
            <w:pPr>
              <w:keepLines/>
              <w:numPr>
                <w:ilvl w:val="0"/>
                <w:numId w:val="9"/>
              </w:numPr>
              <w:tabs>
                <w:tab w:val="left" w:pos="353"/>
              </w:tabs>
              <w:spacing w:after="0" w:line="240" w:lineRule="auto"/>
              <w:ind w:left="353" w:hanging="353"/>
              <w:rPr>
                <w:rFonts w:ascii="Arial Narrow" w:hAnsi="Arial Narrow" w:cs="Tahoma"/>
                <w:sz w:val="18"/>
                <w:szCs w:val="17"/>
              </w:rPr>
            </w:pPr>
            <w:r w:rsidRPr="00932A7E">
              <w:rPr>
                <w:rFonts w:ascii="Arial Narrow" w:hAnsi="Arial Narrow" w:cs="Tahoma"/>
                <w:sz w:val="18"/>
                <w:szCs w:val="17"/>
              </w:rPr>
              <w:t>Percent (a/b)</w:t>
            </w:r>
          </w:p>
        </w:tc>
        <w:tc>
          <w:tcPr>
            <w:tcW w:w="1771" w:type="dxa"/>
          </w:tcPr>
          <w:p w:rsidR="00932A7E" w:rsidRPr="00932A7E" w:rsidRDefault="00932A7E" w:rsidP="00932A7E">
            <w:pPr>
              <w:keepLines/>
              <w:spacing w:after="0" w:line="240" w:lineRule="auto"/>
              <w:ind w:left="720"/>
              <w:rPr>
                <w:rFonts w:ascii="Arial Narrow" w:hAnsi="Arial Narrow" w:cs="Tahoma"/>
                <w:sz w:val="18"/>
                <w:szCs w:val="17"/>
              </w:rPr>
            </w:pPr>
          </w:p>
        </w:tc>
      </w:tr>
      <w:tr w:rsidR="00932A7E" w:rsidRPr="00932A7E" w:rsidTr="009D4BB5">
        <w:trPr>
          <w:cantSplit/>
        </w:trPr>
        <w:tc>
          <w:tcPr>
            <w:tcW w:w="469" w:type="dxa"/>
          </w:tcPr>
          <w:p w:rsidR="00932A7E" w:rsidRPr="00B46361" w:rsidRDefault="00932A7E" w:rsidP="00B46361">
            <w:pPr>
              <w:pStyle w:val="ListParagraph"/>
              <w:keepLines/>
              <w:numPr>
                <w:ilvl w:val="0"/>
                <w:numId w:val="21"/>
              </w:numPr>
              <w:spacing w:after="0" w:line="240" w:lineRule="auto"/>
              <w:jc w:val="center"/>
              <w:rPr>
                <w:rFonts w:ascii="Arial Narrow" w:hAnsi="Arial Narrow" w:cs="Tahoma"/>
                <w:sz w:val="18"/>
                <w:szCs w:val="17"/>
              </w:rPr>
            </w:pPr>
          </w:p>
        </w:tc>
        <w:tc>
          <w:tcPr>
            <w:tcW w:w="1974" w:type="dxa"/>
          </w:tcPr>
          <w:p w:rsidR="00932A7E" w:rsidRPr="00932A7E" w:rsidRDefault="00932A7E" w:rsidP="00932A7E">
            <w:pPr>
              <w:keepLines/>
              <w:spacing w:after="0" w:line="240" w:lineRule="auto"/>
              <w:rPr>
                <w:rFonts w:ascii="Arial Narrow" w:hAnsi="Arial Narrow" w:cs="Tahoma"/>
                <w:bCs/>
                <w:sz w:val="18"/>
                <w:szCs w:val="17"/>
              </w:rPr>
            </w:pPr>
            <w:r w:rsidRPr="00932A7E">
              <w:rPr>
                <w:rFonts w:ascii="Arial Narrow" w:hAnsi="Arial Narrow" w:cs="Tahoma"/>
                <w:bCs/>
                <w:sz w:val="18"/>
                <w:szCs w:val="17"/>
              </w:rPr>
              <w:t>Number of hours of pre-release and post-release  training offered to justice staff by type (orientation, continuing education, cross training with community-based organizations)</w:t>
            </w:r>
          </w:p>
        </w:tc>
        <w:tc>
          <w:tcPr>
            <w:tcW w:w="3288" w:type="dxa"/>
          </w:tcPr>
          <w:p w:rsidR="00932A7E" w:rsidRPr="00932A7E" w:rsidRDefault="00932A7E" w:rsidP="00932A7E">
            <w:pPr>
              <w:keepLines/>
              <w:spacing w:after="0" w:line="240" w:lineRule="auto"/>
              <w:rPr>
                <w:rFonts w:ascii="Arial Narrow" w:hAnsi="Arial Narrow" w:cs="Tahoma"/>
                <w:sz w:val="18"/>
                <w:szCs w:val="17"/>
              </w:rPr>
            </w:pPr>
            <w:r w:rsidRPr="00932A7E">
              <w:rPr>
                <w:rFonts w:ascii="Arial Narrow" w:hAnsi="Arial Narrow" w:cs="Tahoma"/>
                <w:sz w:val="18"/>
                <w:szCs w:val="17"/>
              </w:rPr>
              <w:t>Measure of infrastructure.  Appropriate for programs whose staff offers pre-release and post-release programming.  Report the raw number of hours of training offered about pre-release and post-release (by topic).  Include in-house and external training and any training medium (classes, observations, online, etc.) as long as it can be verified that staff were aware of the training opportunity and were able to avail themselves of it (e.g., the training was not cost prohibitive or offered at a time that conflicted with other necessary duties).  Include training that started during the reporting period even if the training did not conclude before the end of the period.</w:t>
            </w:r>
          </w:p>
        </w:tc>
        <w:tc>
          <w:tcPr>
            <w:tcW w:w="3763" w:type="dxa"/>
          </w:tcPr>
          <w:p w:rsidR="00932A7E" w:rsidRPr="00932A7E" w:rsidRDefault="00932A7E" w:rsidP="00932A7E">
            <w:pPr>
              <w:keepLines/>
              <w:numPr>
                <w:ilvl w:val="0"/>
                <w:numId w:val="10"/>
              </w:numPr>
              <w:tabs>
                <w:tab w:val="left" w:pos="288"/>
              </w:tabs>
              <w:spacing w:after="0" w:line="240" w:lineRule="auto"/>
              <w:ind w:left="353"/>
              <w:rPr>
                <w:rFonts w:ascii="Arial Narrow" w:hAnsi="Arial Narrow" w:cs="Tahoma"/>
                <w:sz w:val="18"/>
                <w:szCs w:val="17"/>
              </w:rPr>
            </w:pPr>
            <w:r w:rsidRPr="00932A7E">
              <w:rPr>
                <w:rFonts w:ascii="Arial Narrow" w:hAnsi="Arial Narrow" w:cs="Tahoma"/>
                <w:sz w:val="18"/>
                <w:szCs w:val="17"/>
              </w:rPr>
              <w:t>Number of hours of orientation training offered</w:t>
            </w:r>
          </w:p>
          <w:p w:rsidR="00932A7E" w:rsidRPr="00932A7E" w:rsidRDefault="00932A7E" w:rsidP="00932A7E">
            <w:pPr>
              <w:keepLines/>
              <w:numPr>
                <w:ilvl w:val="0"/>
                <w:numId w:val="10"/>
              </w:numPr>
              <w:tabs>
                <w:tab w:val="left" w:pos="288"/>
              </w:tabs>
              <w:spacing w:after="0" w:line="240" w:lineRule="auto"/>
              <w:ind w:left="288" w:hanging="288"/>
              <w:rPr>
                <w:rFonts w:ascii="Arial Narrow" w:hAnsi="Arial Narrow" w:cs="Tahoma"/>
                <w:sz w:val="18"/>
                <w:szCs w:val="17"/>
              </w:rPr>
            </w:pPr>
            <w:r w:rsidRPr="00932A7E">
              <w:rPr>
                <w:rFonts w:ascii="Arial Narrow" w:hAnsi="Arial Narrow" w:cs="Tahoma"/>
                <w:sz w:val="18"/>
                <w:szCs w:val="17"/>
              </w:rPr>
              <w:t>Number of hours of continuing education training offered</w:t>
            </w:r>
          </w:p>
          <w:p w:rsidR="00932A7E" w:rsidRPr="00932A7E" w:rsidRDefault="00932A7E" w:rsidP="00932A7E">
            <w:pPr>
              <w:keepLines/>
              <w:numPr>
                <w:ilvl w:val="0"/>
                <w:numId w:val="10"/>
              </w:numPr>
              <w:tabs>
                <w:tab w:val="left" w:pos="288"/>
              </w:tabs>
              <w:spacing w:after="0" w:line="240" w:lineRule="auto"/>
              <w:ind w:left="288" w:hanging="288"/>
              <w:rPr>
                <w:rFonts w:ascii="Arial Narrow" w:hAnsi="Arial Narrow" w:cs="Tahoma"/>
                <w:sz w:val="18"/>
                <w:szCs w:val="17"/>
              </w:rPr>
            </w:pPr>
            <w:r w:rsidRPr="00932A7E">
              <w:rPr>
                <w:rFonts w:ascii="Arial Narrow" w:hAnsi="Arial Narrow" w:cs="Tahoma"/>
                <w:sz w:val="18"/>
                <w:szCs w:val="17"/>
              </w:rPr>
              <w:t>Number of hours of cross training offered</w:t>
            </w:r>
          </w:p>
        </w:tc>
        <w:tc>
          <w:tcPr>
            <w:tcW w:w="1771" w:type="dxa"/>
          </w:tcPr>
          <w:p w:rsidR="00932A7E" w:rsidRPr="00932A7E" w:rsidRDefault="00932A7E" w:rsidP="00932A7E">
            <w:pPr>
              <w:keepLines/>
              <w:spacing w:after="0" w:line="240" w:lineRule="auto"/>
              <w:ind w:left="720"/>
              <w:rPr>
                <w:rFonts w:ascii="Arial Narrow" w:hAnsi="Arial Narrow" w:cs="Tahoma"/>
                <w:sz w:val="18"/>
                <w:szCs w:val="17"/>
              </w:rPr>
            </w:pPr>
          </w:p>
        </w:tc>
      </w:tr>
      <w:tr w:rsidR="00932A7E" w:rsidRPr="00932A7E" w:rsidTr="009D4BB5">
        <w:trPr>
          <w:cantSplit/>
        </w:trPr>
        <w:tc>
          <w:tcPr>
            <w:tcW w:w="469" w:type="dxa"/>
          </w:tcPr>
          <w:p w:rsidR="00932A7E" w:rsidRPr="00B46361" w:rsidRDefault="00932A7E" w:rsidP="00B46361">
            <w:pPr>
              <w:pStyle w:val="ListParagraph"/>
              <w:keepLines/>
              <w:numPr>
                <w:ilvl w:val="0"/>
                <w:numId w:val="21"/>
              </w:numPr>
              <w:spacing w:after="0" w:line="240" w:lineRule="auto"/>
              <w:jc w:val="center"/>
              <w:rPr>
                <w:rFonts w:ascii="Arial Narrow" w:hAnsi="Arial Narrow" w:cs="Tahoma"/>
                <w:sz w:val="18"/>
                <w:szCs w:val="17"/>
              </w:rPr>
            </w:pPr>
          </w:p>
        </w:tc>
        <w:tc>
          <w:tcPr>
            <w:tcW w:w="1974" w:type="dxa"/>
          </w:tcPr>
          <w:p w:rsidR="00932A7E" w:rsidRPr="00932A7E" w:rsidRDefault="00932A7E" w:rsidP="00932A7E">
            <w:pPr>
              <w:keepLines/>
              <w:spacing w:after="0" w:line="240" w:lineRule="auto"/>
              <w:rPr>
                <w:rFonts w:ascii="Arial Narrow" w:hAnsi="Arial Narrow" w:cs="Tahoma"/>
                <w:bCs/>
                <w:sz w:val="18"/>
                <w:szCs w:val="17"/>
              </w:rPr>
            </w:pPr>
            <w:r w:rsidRPr="00932A7E">
              <w:rPr>
                <w:rFonts w:ascii="Arial Narrow" w:hAnsi="Arial Narrow" w:cs="Tahoma"/>
                <w:bCs/>
                <w:sz w:val="18"/>
                <w:szCs w:val="17"/>
              </w:rPr>
              <w:t>Number of hours of community outreach about pre-release and post-release  programming</w:t>
            </w:r>
          </w:p>
        </w:tc>
        <w:tc>
          <w:tcPr>
            <w:tcW w:w="3288" w:type="dxa"/>
          </w:tcPr>
          <w:p w:rsidR="00932A7E" w:rsidRPr="00932A7E" w:rsidRDefault="00932A7E" w:rsidP="00932A7E">
            <w:pPr>
              <w:keepLines/>
              <w:spacing w:after="0" w:line="240" w:lineRule="auto"/>
              <w:rPr>
                <w:rFonts w:ascii="Arial Narrow" w:hAnsi="Arial Narrow" w:cs="Tahoma"/>
                <w:sz w:val="18"/>
                <w:szCs w:val="17"/>
              </w:rPr>
            </w:pPr>
            <w:r w:rsidRPr="00932A7E">
              <w:rPr>
                <w:rFonts w:ascii="Arial Narrow" w:hAnsi="Arial Narrow" w:cs="Tahoma"/>
                <w:sz w:val="18"/>
                <w:szCs w:val="17"/>
              </w:rPr>
              <w:t xml:space="preserve">Measure of infrastructure.  Appropriate for programs that offer or promote pre-release and post-release programming.  Report the number of hours of outreach activities conducted by staff or on behalf of staff.  For example, if someone made a presentation at a PTA meeting for 1 hour, count 1 hour plus travel and administration time; if someone dropped off flyers at a PTA meeting, count the actual time spent delivering the flyers.  </w:t>
            </w:r>
          </w:p>
        </w:tc>
        <w:tc>
          <w:tcPr>
            <w:tcW w:w="3763" w:type="dxa"/>
          </w:tcPr>
          <w:p w:rsidR="00932A7E" w:rsidRPr="00932A7E" w:rsidRDefault="00932A7E" w:rsidP="00932A7E">
            <w:pPr>
              <w:keepLines/>
              <w:numPr>
                <w:ilvl w:val="0"/>
                <w:numId w:val="11"/>
              </w:numPr>
              <w:tabs>
                <w:tab w:val="left" w:pos="288"/>
              </w:tabs>
              <w:spacing w:after="0" w:line="240" w:lineRule="auto"/>
              <w:ind w:left="263" w:hanging="270"/>
              <w:rPr>
                <w:rFonts w:ascii="Arial Narrow" w:hAnsi="Arial Narrow" w:cs="Tahoma"/>
                <w:sz w:val="18"/>
                <w:szCs w:val="17"/>
              </w:rPr>
            </w:pPr>
            <w:r w:rsidRPr="00932A7E">
              <w:rPr>
                <w:rFonts w:ascii="Arial Narrow" w:hAnsi="Arial Narrow" w:cs="Tahoma"/>
                <w:sz w:val="18"/>
                <w:szCs w:val="17"/>
              </w:rPr>
              <w:t>Number of hours of community outreach about pre-release and post-release  programming</w:t>
            </w:r>
          </w:p>
        </w:tc>
        <w:tc>
          <w:tcPr>
            <w:tcW w:w="1771" w:type="dxa"/>
          </w:tcPr>
          <w:p w:rsidR="00932A7E" w:rsidRPr="00932A7E" w:rsidRDefault="00932A7E" w:rsidP="00932A7E">
            <w:pPr>
              <w:keepLines/>
              <w:spacing w:after="0" w:line="240" w:lineRule="auto"/>
              <w:ind w:left="720"/>
              <w:rPr>
                <w:rFonts w:ascii="Arial Narrow" w:hAnsi="Arial Narrow" w:cs="Tahoma"/>
                <w:sz w:val="18"/>
                <w:szCs w:val="17"/>
              </w:rPr>
            </w:pPr>
          </w:p>
        </w:tc>
      </w:tr>
      <w:tr w:rsidR="00932A7E" w:rsidRPr="00932A7E" w:rsidTr="009D4BB5">
        <w:trPr>
          <w:cantSplit/>
        </w:trPr>
        <w:tc>
          <w:tcPr>
            <w:tcW w:w="469" w:type="dxa"/>
          </w:tcPr>
          <w:p w:rsidR="00932A7E" w:rsidRPr="00B46361" w:rsidRDefault="00932A7E" w:rsidP="00B46361">
            <w:pPr>
              <w:pStyle w:val="ListParagraph"/>
              <w:numPr>
                <w:ilvl w:val="0"/>
                <w:numId w:val="21"/>
              </w:numPr>
              <w:spacing w:after="0" w:line="240" w:lineRule="auto"/>
              <w:jc w:val="center"/>
              <w:rPr>
                <w:rFonts w:ascii="Arial Narrow" w:hAnsi="Arial Narrow" w:cs="Tahoma"/>
                <w:sz w:val="18"/>
                <w:szCs w:val="17"/>
              </w:rPr>
            </w:pPr>
          </w:p>
        </w:tc>
        <w:tc>
          <w:tcPr>
            <w:tcW w:w="1974" w:type="dxa"/>
          </w:tcPr>
          <w:p w:rsidR="00932A7E" w:rsidRPr="00932A7E" w:rsidRDefault="00932A7E" w:rsidP="00932A7E">
            <w:pPr>
              <w:spacing w:after="0" w:line="240" w:lineRule="auto"/>
              <w:rPr>
                <w:rFonts w:ascii="Arial Narrow" w:hAnsi="Arial Narrow" w:cs="Tahoma"/>
                <w:sz w:val="18"/>
                <w:szCs w:val="17"/>
              </w:rPr>
            </w:pPr>
            <w:r w:rsidRPr="00932A7E">
              <w:rPr>
                <w:rFonts w:ascii="Arial Narrow" w:hAnsi="Arial Narrow" w:cs="Tahoma"/>
                <w:sz w:val="18"/>
                <w:szCs w:val="17"/>
              </w:rPr>
              <w:t>Number of training requests RECEIVED</w:t>
            </w:r>
          </w:p>
        </w:tc>
        <w:tc>
          <w:tcPr>
            <w:tcW w:w="3288" w:type="dxa"/>
          </w:tcPr>
          <w:p w:rsidR="00932A7E" w:rsidRPr="00932A7E" w:rsidRDefault="00932A7E" w:rsidP="00932A7E">
            <w:pPr>
              <w:spacing w:after="0" w:line="240" w:lineRule="auto"/>
              <w:rPr>
                <w:rFonts w:ascii="Arial Narrow" w:hAnsi="Arial Narrow" w:cs="Tahoma"/>
                <w:sz w:val="18"/>
                <w:szCs w:val="17"/>
              </w:rPr>
            </w:pPr>
            <w:r w:rsidRPr="00932A7E">
              <w:rPr>
                <w:rFonts w:ascii="Arial Narrow" w:hAnsi="Arial Narrow" w:cs="Tahoma"/>
                <w:sz w:val="18"/>
                <w:szCs w:val="17"/>
              </w:rPr>
              <w:t>This measure represents the number of training requests received during the reporting period. Requests can come from individuals or organizations served.</w:t>
            </w:r>
          </w:p>
        </w:tc>
        <w:tc>
          <w:tcPr>
            <w:tcW w:w="3763" w:type="dxa"/>
          </w:tcPr>
          <w:p w:rsidR="00932A7E" w:rsidRPr="00932A7E" w:rsidRDefault="00932A7E" w:rsidP="00932A7E">
            <w:pPr>
              <w:keepLines/>
              <w:numPr>
                <w:ilvl w:val="0"/>
                <w:numId w:val="12"/>
              </w:numPr>
              <w:tabs>
                <w:tab w:val="left" w:pos="288"/>
              </w:tabs>
              <w:spacing w:after="0" w:line="240" w:lineRule="auto"/>
              <w:ind w:left="263" w:hanging="270"/>
              <w:rPr>
                <w:rFonts w:ascii="Arial Narrow" w:hAnsi="Arial Narrow" w:cs="Tahoma"/>
                <w:sz w:val="18"/>
                <w:szCs w:val="17"/>
              </w:rPr>
            </w:pPr>
            <w:r w:rsidRPr="00932A7E">
              <w:rPr>
                <w:rFonts w:ascii="Arial Narrow" w:hAnsi="Arial Narrow" w:cs="Tahoma"/>
                <w:sz w:val="18"/>
                <w:szCs w:val="17"/>
              </w:rPr>
              <w:t>Number of training requests received during the reporting period.</w:t>
            </w:r>
          </w:p>
        </w:tc>
        <w:tc>
          <w:tcPr>
            <w:tcW w:w="1771" w:type="dxa"/>
          </w:tcPr>
          <w:p w:rsidR="00932A7E" w:rsidRPr="00932A7E" w:rsidRDefault="00932A7E" w:rsidP="00932A7E">
            <w:pPr>
              <w:spacing w:after="0" w:line="240" w:lineRule="auto"/>
              <w:ind w:left="720"/>
              <w:rPr>
                <w:rFonts w:ascii="Arial Narrow" w:hAnsi="Arial Narrow" w:cs="Tahoma"/>
                <w:sz w:val="18"/>
                <w:szCs w:val="17"/>
              </w:rPr>
            </w:pPr>
          </w:p>
        </w:tc>
      </w:tr>
      <w:tr w:rsidR="00932A7E" w:rsidRPr="00932A7E" w:rsidTr="009D4BB5">
        <w:trPr>
          <w:cantSplit/>
        </w:trPr>
        <w:tc>
          <w:tcPr>
            <w:tcW w:w="469" w:type="dxa"/>
          </w:tcPr>
          <w:p w:rsidR="00932A7E" w:rsidRPr="00B46361" w:rsidRDefault="00932A7E" w:rsidP="00B46361">
            <w:pPr>
              <w:pStyle w:val="ListParagraph"/>
              <w:keepLines/>
              <w:numPr>
                <w:ilvl w:val="0"/>
                <w:numId w:val="21"/>
              </w:numPr>
              <w:spacing w:after="0" w:line="240" w:lineRule="auto"/>
              <w:jc w:val="center"/>
              <w:rPr>
                <w:rFonts w:ascii="Arial Narrow" w:hAnsi="Arial Narrow" w:cs="Tahoma"/>
                <w:sz w:val="18"/>
                <w:szCs w:val="17"/>
              </w:rPr>
            </w:pPr>
          </w:p>
        </w:tc>
        <w:tc>
          <w:tcPr>
            <w:tcW w:w="1974" w:type="dxa"/>
          </w:tcPr>
          <w:p w:rsidR="00932A7E" w:rsidRPr="00932A7E" w:rsidRDefault="00932A7E" w:rsidP="00932A7E">
            <w:pPr>
              <w:keepLines/>
              <w:spacing w:after="0" w:line="240" w:lineRule="auto"/>
              <w:rPr>
                <w:rFonts w:ascii="Arial Narrow" w:hAnsi="Arial Narrow" w:cs="Tahoma"/>
                <w:bCs/>
                <w:sz w:val="18"/>
                <w:szCs w:val="17"/>
              </w:rPr>
            </w:pPr>
            <w:r w:rsidRPr="00932A7E">
              <w:rPr>
                <w:rFonts w:ascii="Arial Narrow" w:hAnsi="Arial Narrow" w:cs="Tahoma"/>
                <w:bCs/>
                <w:sz w:val="18"/>
                <w:szCs w:val="17"/>
              </w:rPr>
              <w:t>Number of technical assistance requests RECEIVED</w:t>
            </w:r>
          </w:p>
        </w:tc>
        <w:tc>
          <w:tcPr>
            <w:tcW w:w="3288" w:type="dxa"/>
          </w:tcPr>
          <w:p w:rsidR="00932A7E" w:rsidRPr="00932A7E" w:rsidRDefault="00932A7E" w:rsidP="00932A7E">
            <w:pPr>
              <w:keepLines/>
              <w:spacing w:after="0" w:line="240" w:lineRule="auto"/>
              <w:rPr>
                <w:rFonts w:ascii="Arial Narrow" w:hAnsi="Arial Narrow" w:cs="Tahoma"/>
                <w:sz w:val="18"/>
                <w:szCs w:val="17"/>
              </w:rPr>
            </w:pPr>
            <w:r w:rsidRPr="00932A7E">
              <w:rPr>
                <w:rFonts w:ascii="Arial Narrow" w:hAnsi="Arial Narrow" w:cs="Tahoma"/>
                <w:sz w:val="18"/>
                <w:szCs w:val="17"/>
              </w:rPr>
              <w:t>This measure represents the number of technical assistance requests received during the reporting period. Requests can come from individuals or organizations served.</w:t>
            </w:r>
          </w:p>
        </w:tc>
        <w:tc>
          <w:tcPr>
            <w:tcW w:w="3763" w:type="dxa"/>
          </w:tcPr>
          <w:p w:rsidR="00932A7E" w:rsidRPr="00932A7E" w:rsidRDefault="00932A7E" w:rsidP="00932A7E">
            <w:pPr>
              <w:keepLines/>
              <w:numPr>
                <w:ilvl w:val="0"/>
                <w:numId w:val="13"/>
              </w:numPr>
              <w:tabs>
                <w:tab w:val="left" w:pos="288"/>
              </w:tabs>
              <w:spacing w:after="0" w:line="240" w:lineRule="auto"/>
              <w:ind w:left="263" w:hanging="270"/>
              <w:rPr>
                <w:rFonts w:ascii="Arial Narrow" w:hAnsi="Arial Narrow" w:cs="Tahoma"/>
                <w:sz w:val="18"/>
                <w:szCs w:val="17"/>
              </w:rPr>
            </w:pPr>
            <w:r w:rsidRPr="00932A7E">
              <w:rPr>
                <w:rFonts w:ascii="Arial Narrow" w:hAnsi="Arial Narrow" w:cs="Tahoma"/>
                <w:sz w:val="18"/>
                <w:szCs w:val="17"/>
              </w:rPr>
              <w:t>Number of technical assistance requests received during the reporting period</w:t>
            </w:r>
          </w:p>
        </w:tc>
        <w:tc>
          <w:tcPr>
            <w:tcW w:w="1771" w:type="dxa"/>
          </w:tcPr>
          <w:p w:rsidR="00932A7E" w:rsidRPr="00932A7E" w:rsidRDefault="00932A7E" w:rsidP="00932A7E">
            <w:pPr>
              <w:keepLines/>
              <w:spacing w:after="0" w:line="240" w:lineRule="auto"/>
              <w:ind w:left="720"/>
              <w:rPr>
                <w:rFonts w:ascii="Arial Narrow" w:hAnsi="Arial Narrow" w:cs="Tahoma"/>
                <w:sz w:val="18"/>
                <w:szCs w:val="17"/>
              </w:rPr>
            </w:pPr>
          </w:p>
        </w:tc>
      </w:tr>
      <w:tr w:rsidR="00932A7E" w:rsidRPr="00932A7E" w:rsidTr="009D4BB5">
        <w:trPr>
          <w:cantSplit/>
        </w:trPr>
        <w:tc>
          <w:tcPr>
            <w:tcW w:w="469" w:type="dxa"/>
          </w:tcPr>
          <w:p w:rsidR="00932A7E" w:rsidRPr="00B46361" w:rsidRDefault="00932A7E" w:rsidP="00B46361">
            <w:pPr>
              <w:pStyle w:val="ListParagraph"/>
              <w:keepLines/>
              <w:numPr>
                <w:ilvl w:val="0"/>
                <w:numId w:val="21"/>
              </w:numPr>
              <w:spacing w:after="0" w:line="240" w:lineRule="auto"/>
              <w:jc w:val="center"/>
              <w:rPr>
                <w:rFonts w:ascii="Arial Narrow" w:hAnsi="Arial Narrow" w:cs="Tahoma"/>
                <w:sz w:val="18"/>
                <w:szCs w:val="17"/>
              </w:rPr>
            </w:pPr>
          </w:p>
        </w:tc>
        <w:tc>
          <w:tcPr>
            <w:tcW w:w="1974" w:type="dxa"/>
          </w:tcPr>
          <w:p w:rsidR="00932A7E" w:rsidRPr="00932A7E" w:rsidRDefault="00932A7E" w:rsidP="00932A7E">
            <w:pPr>
              <w:keepLines/>
              <w:spacing w:after="0" w:line="240" w:lineRule="auto"/>
              <w:rPr>
                <w:rFonts w:ascii="Arial Narrow" w:hAnsi="Arial Narrow" w:cs="Tahoma"/>
                <w:bCs/>
                <w:sz w:val="18"/>
                <w:szCs w:val="17"/>
              </w:rPr>
            </w:pPr>
            <w:r w:rsidRPr="00932A7E">
              <w:rPr>
                <w:rFonts w:ascii="Arial Narrow" w:hAnsi="Arial Narrow" w:cs="Tahoma"/>
                <w:bCs/>
                <w:sz w:val="18"/>
                <w:szCs w:val="17"/>
              </w:rPr>
              <w:t>Number of program materials developed during the reporting period</w:t>
            </w:r>
          </w:p>
        </w:tc>
        <w:tc>
          <w:tcPr>
            <w:tcW w:w="3288" w:type="dxa"/>
          </w:tcPr>
          <w:p w:rsidR="00932A7E" w:rsidRPr="00932A7E" w:rsidRDefault="00932A7E" w:rsidP="00932A7E">
            <w:pPr>
              <w:keepLines/>
              <w:spacing w:after="0" w:line="240" w:lineRule="auto"/>
              <w:rPr>
                <w:rFonts w:ascii="Arial Narrow" w:hAnsi="Arial Narrow" w:cs="Tahoma"/>
                <w:sz w:val="18"/>
                <w:szCs w:val="17"/>
              </w:rPr>
            </w:pPr>
            <w:r w:rsidRPr="00932A7E">
              <w:rPr>
                <w:rFonts w:ascii="Arial Narrow" w:hAnsi="Arial Narrow" w:cs="Tahoma"/>
                <w:sz w:val="18"/>
                <w:szCs w:val="17"/>
              </w:rPr>
              <w:t>This measure represents the number of program materials that were developed during the reporting period.  Include only substantive materials such as program overviews, client workbooks, lists of local service providers.  Do not include program advertisements or administrative forms such as sign-in sheets or client tracking forms.  Count the number of pieces developed.  Program records are the preferred data source</w:t>
            </w:r>
          </w:p>
        </w:tc>
        <w:tc>
          <w:tcPr>
            <w:tcW w:w="3763" w:type="dxa"/>
          </w:tcPr>
          <w:p w:rsidR="00932A7E" w:rsidRPr="00932A7E" w:rsidRDefault="00932A7E" w:rsidP="00932A7E">
            <w:pPr>
              <w:keepLines/>
              <w:numPr>
                <w:ilvl w:val="0"/>
                <w:numId w:val="14"/>
              </w:numPr>
              <w:tabs>
                <w:tab w:val="left" w:pos="288"/>
              </w:tabs>
              <w:spacing w:after="0" w:line="240" w:lineRule="auto"/>
              <w:ind w:left="263" w:hanging="270"/>
              <w:rPr>
                <w:rFonts w:ascii="Arial Narrow" w:hAnsi="Arial Narrow" w:cs="Tahoma"/>
                <w:sz w:val="18"/>
                <w:szCs w:val="17"/>
              </w:rPr>
            </w:pPr>
            <w:r w:rsidRPr="00932A7E">
              <w:rPr>
                <w:rFonts w:ascii="Arial Narrow" w:hAnsi="Arial Narrow" w:cs="Tahoma"/>
                <w:sz w:val="18"/>
                <w:szCs w:val="17"/>
              </w:rPr>
              <w:t>Number of program materials developed</w:t>
            </w:r>
          </w:p>
        </w:tc>
        <w:tc>
          <w:tcPr>
            <w:tcW w:w="1771" w:type="dxa"/>
          </w:tcPr>
          <w:p w:rsidR="00932A7E" w:rsidRPr="00932A7E" w:rsidRDefault="00932A7E" w:rsidP="00932A7E">
            <w:pPr>
              <w:keepLines/>
              <w:spacing w:after="0" w:line="240" w:lineRule="auto"/>
              <w:ind w:left="720"/>
              <w:rPr>
                <w:rFonts w:ascii="Arial Narrow" w:hAnsi="Arial Narrow" w:cs="Tahoma"/>
                <w:sz w:val="18"/>
                <w:szCs w:val="17"/>
              </w:rPr>
            </w:pPr>
          </w:p>
        </w:tc>
      </w:tr>
      <w:tr w:rsidR="00932A7E" w:rsidRPr="00932A7E" w:rsidTr="009D4BB5">
        <w:trPr>
          <w:cantSplit/>
        </w:trPr>
        <w:tc>
          <w:tcPr>
            <w:tcW w:w="469" w:type="dxa"/>
          </w:tcPr>
          <w:p w:rsidR="00932A7E" w:rsidRPr="00B46361" w:rsidRDefault="00932A7E" w:rsidP="00B46361">
            <w:pPr>
              <w:pStyle w:val="ListParagraph"/>
              <w:keepLines/>
              <w:numPr>
                <w:ilvl w:val="0"/>
                <w:numId w:val="21"/>
              </w:numPr>
              <w:spacing w:after="0" w:line="240" w:lineRule="auto"/>
              <w:jc w:val="center"/>
              <w:rPr>
                <w:rFonts w:ascii="Arial Narrow" w:hAnsi="Arial Narrow" w:cs="Tahoma"/>
                <w:sz w:val="18"/>
                <w:szCs w:val="17"/>
              </w:rPr>
            </w:pPr>
          </w:p>
        </w:tc>
        <w:tc>
          <w:tcPr>
            <w:tcW w:w="1974" w:type="dxa"/>
          </w:tcPr>
          <w:p w:rsidR="00932A7E" w:rsidRPr="00932A7E" w:rsidRDefault="00932A7E" w:rsidP="00932A7E">
            <w:pPr>
              <w:keepLines/>
              <w:spacing w:after="0" w:line="240" w:lineRule="auto"/>
              <w:rPr>
                <w:rFonts w:ascii="Arial Narrow" w:hAnsi="Arial Narrow" w:cs="Tahoma"/>
                <w:bCs/>
                <w:sz w:val="18"/>
                <w:szCs w:val="17"/>
              </w:rPr>
            </w:pPr>
            <w:r w:rsidRPr="00932A7E">
              <w:rPr>
                <w:rFonts w:ascii="Arial Narrow" w:hAnsi="Arial Narrow" w:cs="Tahoma"/>
                <w:bCs/>
                <w:sz w:val="18"/>
                <w:szCs w:val="17"/>
              </w:rPr>
              <w:t>Number of planning or training events held during the reporting period</w:t>
            </w:r>
          </w:p>
        </w:tc>
        <w:tc>
          <w:tcPr>
            <w:tcW w:w="3288" w:type="dxa"/>
          </w:tcPr>
          <w:p w:rsidR="00932A7E" w:rsidRPr="00932A7E" w:rsidRDefault="00932A7E" w:rsidP="00932A7E">
            <w:pPr>
              <w:keepLines/>
              <w:spacing w:after="0" w:line="240" w:lineRule="auto"/>
              <w:rPr>
                <w:rFonts w:ascii="Arial Narrow" w:hAnsi="Arial Narrow" w:cs="Tahoma"/>
                <w:sz w:val="18"/>
                <w:szCs w:val="17"/>
              </w:rPr>
            </w:pPr>
            <w:r w:rsidRPr="00932A7E">
              <w:rPr>
                <w:rFonts w:ascii="Arial Narrow" w:hAnsi="Arial Narrow" w:cs="Tahoma"/>
                <w:sz w:val="18"/>
                <w:szCs w:val="17"/>
              </w:rPr>
              <w:t>This measure represents the number of planning or training activities held during the reporting period. Planning and training activities include creation of task forces or inter-agency committees, meetings held, needs assessments undertaken, etc. Preferred data source is program records.</w:t>
            </w:r>
          </w:p>
        </w:tc>
        <w:tc>
          <w:tcPr>
            <w:tcW w:w="3763" w:type="dxa"/>
          </w:tcPr>
          <w:p w:rsidR="00932A7E" w:rsidRPr="00932A7E" w:rsidRDefault="00932A7E" w:rsidP="00932A7E">
            <w:pPr>
              <w:keepLines/>
              <w:numPr>
                <w:ilvl w:val="0"/>
                <w:numId w:val="15"/>
              </w:numPr>
              <w:tabs>
                <w:tab w:val="left" w:pos="623"/>
              </w:tabs>
              <w:spacing w:after="0" w:line="240" w:lineRule="auto"/>
              <w:ind w:left="263" w:hanging="270"/>
              <w:rPr>
                <w:rFonts w:ascii="Arial Narrow" w:hAnsi="Arial Narrow" w:cs="Tahoma"/>
                <w:sz w:val="18"/>
                <w:szCs w:val="17"/>
              </w:rPr>
            </w:pPr>
            <w:r w:rsidRPr="00932A7E">
              <w:rPr>
                <w:rFonts w:ascii="Arial Narrow" w:hAnsi="Arial Narrow" w:cs="Tahoma"/>
                <w:sz w:val="18"/>
                <w:szCs w:val="17"/>
              </w:rPr>
              <w:t>Number of planning or training activities held during the reporting period</w:t>
            </w:r>
          </w:p>
        </w:tc>
        <w:tc>
          <w:tcPr>
            <w:tcW w:w="1771" w:type="dxa"/>
          </w:tcPr>
          <w:p w:rsidR="00932A7E" w:rsidRPr="00932A7E" w:rsidRDefault="00932A7E" w:rsidP="00932A7E">
            <w:pPr>
              <w:keepLines/>
              <w:spacing w:after="0" w:line="240" w:lineRule="auto"/>
              <w:ind w:left="720"/>
              <w:rPr>
                <w:rFonts w:ascii="Arial Narrow" w:hAnsi="Arial Narrow" w:cs="Tahoma"/>
                <w:sz w:val="18"/>
                <w:szCs w:val="17"/>
              </w:rPr>
            </w:pPr>
          </w:p>
        </w:tc>
      </w:tr>
      <w:tr w:rsidR="00932A7E" w:rsidRPr="00932A7E" w:rsidTr="009D4BB5">
        <w:trPr>
          <w:cantSplit/>
        </w:trPr>
        <w:tc>
          <w:tcPr>
            <w:tcW w:w="469" w:type="dxa"/>
          </w:tcPr>
          <w:p w:rsidR="00932A7E" w:rsidRPr="00B46361" w:rsidRDefault="00932A7E" w:rsidP="00B46361">
            <w:pPr>
              <w:pStyle w:val="ListParagraph"/>
              <w:keepLines/>
              <w:numPr>
                <w:ilvl w:val="0"/>
                <w:numId w:val="21"/>
              </w:numPr>
              <w:spacing w:after="0" w:line="240" w:lineRule="auto"/>
              <w:jc w:val="center"/>
              <w:rPr>
                <w:rFonts w:ascii="Arial Narrow" w:hAnsi="Arial Narrow" w:cs="Tahoma"/>
                <w:sz w:val="18"/>
                <w:szCs w:val="17"/>
              </w:rPr>
            </w:pPr>
          </w:p>
        </w:tc>
        <w:tc>
          <w:tcPr>
            <w:tcW w:w="1974" w:type="dxa"/>
          </w:tcPr>
          <w:p w:rsidR="00932A7E" w:rsidRPr="00932A7E" w:rsidRDefault="00932A7E" w:rsidP="00932A7E">
            <w:pPr>
              <w:keepLines/>
              <w:spacing w:after="0" w:line="240" w:lineRule="auto"/>
              <w:rPr>
                <w:rFonts w:ascii="Arial Narrow" w:hAnsi="Arial Narrow" w:cs="Tahoma"/>
                <w:bCs/>
                <w:sz w:val="18"/>
                <w:szCs w:val="17"/>
              </w:rPr>
            </w:pPr>
            <w:r w:rsidRPr="00932A7E">
              <w:rPr>
                <w:rFonts w:ascii="Arial Narrow" w:hAnsi="Arial Narrow" w:cs="Tahoma"/>
                <w:bCs/>
                <w:sz w:val="18"/>
                <w:szCs w:val="17"/>
              </w:rPr>
              <w:t>Number of people trained during the reporting period</w:t>
            </w:r>
          </w:p>
        </w:tc>
        <w:tc>
          <w:tcPr>
            <w:tcW w:w="3288" w:type="dxa"/>
          </w:tcPr>
          <w:p w:rsidR="00932A7E" w:rsidRPr="00932A7E" w:rsidRDefault="00932A7E" w:rsidP="00932A7E">
            <w:pPr>
              <w:keepLines/>
              <w:spacing w:after="0" w:line="240" w:lineRule="auto"/>
              <w:rPr>
                <w:rFonts w:ascii="Arial Narrow" w:hAnsi="Arial Narrow" w:cs="Tahoma"/>
                <w:sz w:val="18"/>
                <w:szCs w:val="17"/>
              </w:rPr>
            </w:pPr>
            <w:r w:rsidRPr="00932A7E">
              <w:rPr>
                <w:rFonts w:ascii="Arial Narrow" w:hAnsi="Arial Narrow" w:cs="Tahoma"/>
                <w:sz w:val="18"/>
                <w:szCs w:val="17"/>
              </w:rPr>
              <w:t>This measure represents the number of people trained during the reporting period. The number is the raw number of people receiving any formal training relevant to the program or their position as program staff. Include any training from any source or medium received during the reporting period as long as receipt of training can be verified. Training does not have to have been completed during the reporting period. Preferred data source is program records.</w:t>
            </w:r>
          </w:p>
        </w:tc>
        <w:tc>
          <w:tcPr>
            <w:tcW w:w="3763" w:type="dxa"/>
          </w:tcPr>
          <w:p w:rsidR="00932A7E" w:rsidRPr="00932A7E" w:rsidRDefault="00932A7E" w:rsidP="00932A7E">
            <w:pPr>
              <w:keepLines/>
              <w:numPr>
                <w:ilvl w:val="0"/>
                <w:numId w:val="16"/>
              </w:numPr>
              <w:spacing w:after="0" w:line="240" w:lineRule="auto"/>
              <w:ind w:left="263" w:hanging="270"/>
              <w:rPr>
                <w:rFonts w:ascii="Arial Narrow" w:hAnsi="Arial Narrow" w:cs="Tahoma"/>
                <w:sz w:val="18"/>
                <w:szCs w:val="17"/>
              </w:rPr>
            </w:pPr>
            <w:r w:rsidRPr="00932A7E">
              <w:rPr>
                <w:rFonts w:ascii="Arial Narrow" w:hAnsi="Arial Narrow" w:cs="Tahoma"/>
                <w:sz w:val="18"/>
                <w:szCs w:val="17"/>
              </w:rPr>
              <w:t>Number of people trained</w:t>
            </w:r>
          </w:p>
        </w:tc>
        <w:tc>
          <w:tcPr>
            <w:tcW w:w="1771" w:type="dxa"/>
          </w:tcPr>
          <w:p w:rsidR="00932A7E" w:rsidRPr="00932A7E" w:rsidRDefault="00932A7E" w:rsidP="00932A7E">
            <w:pPr>
              <w:keepLines/>
              <w:spacing w:after="0" w:line="240" w:lineRule="auto"/>
              <w:rPr>
                <w:rFonts w:ascii="Arial Narrow" w:hAnsi="Arial Narrow" w:cs="Tahoma"/>
                <w:sz w:val="18"/>
                <w:szCs w:val="17"/>
              </w:rPr>
            </w:pPr>
          </w:p>
        </w:tc>
      </w:tr>
      <w:tr w:rsidR="00932A7E" w:rsidRPr="00932A7E" w:rsidTr="009D4BB5">
        <w:trPr>
          <w:cantSplit/>
        </w:trPr>
        <w:tc>
          <w:tcPr>
            <w:tcW w:w="469" w:type="dxa"/>
          </w:tcPr>
          <w:p w:rsidR="00932A7E" w:rsidRPr="00B46361" w:rsidRDefault="00932A7E" w:rsidP="00B46361">
            <w:pPr>
              <w:pStyle w:val="ListParagraph"/>
              <w:keepLines/>
              <w:numPr>
                <w:ilvl w:val="0"/>
                <w:numId w:val="21"/>
              </w:numPr>
              <w:spacing w:after="0" w:line="240" w:lineRule="auto"/>
              <w:jc w:val="center"/>
              <w:rPr>
                <w:rFonts w:ascii="Arial Narrow" w:hAnsi="Arial Narrow" w:cs="Tahoma"/>
                <w:sz w:val="18"/>
                <w:szCs w:val="17"/>
              </w:rPr>
            </w:pPr>
          </w:p>
        </w:tc>
        <w:tc>
          <w:tcPr>
            <w:tcW w:w="1974" w:type="dxa"/>
          </w:tcPr>
          <w:p w:rsidR="00932A7E" w:rsidRPr="00932A7E" w:rsidRDefault="00932A7E" w:rsidP="00932A7E">
            <w:pPr>
              <w:keepLines/>
              <w:spacing w:after="0" w:line="240" w:lineRule="auto"/>
              <w:rPr>
                <w:rFonts w:ascii="Arial Narrow" w:hAnsi="Arial Narrow" w:cs="Tahoma"/>
                <w:bCs/>
                <w:sz w:val="18"/>
                <w:szCs w:val="17"/>
              </w:rPr>
            </w:pPr>
            <w:r w:rsidRPr="00932A7E">
              <w:rPr>
                <w:rFonts w:ascii="Arial Narrow" w:hAnsi="Arial Narrow" w:cs="Tahoma"/>
                <w:bCs/>
                <w:sz w:val="18"/>
                <w:szCs w:val="17"/>
              </w:rPr>
              <w:t>Percent of those served by training and technical assistance (TTA) who reported implementing an evidence based program and/or practice during or after the TTA.</w:t>
            </w:r>
          </w:p>
        </w:tc>
        <w:tc>
          <w:tcPr>
            <w:tcW w:w="3288" w:type="dxa"/>
          </w:tcPr>
          <w:p w:rsidR="00932A7E" w:rsidRPr="00932A7E" w:rsidRDefault="00932A7E" w:rsidP="00932A7E">
            <w:pPr>
              <w:keepLines/>
              <w:spacing w:after="0" w:line="240" w:lineRule="auto"/>
              <w:rPr>
                <w:rFonts w:ascii="Arial Narrow" w:hAnsi="Arial Narrow" w:cs="Tahoma"/>
                <w:sz w:val="18"/>
                <w:szCs w:val="17"/>
              </w:rPr>
            </w:pPr>
            <w:r w:rsidRPr="00932A7E">
              <w:rPr>
                <w:rFonts w:ascii="Arial Narrow" w:hAnsi="Arial Narrow" w:cs="Tahoma"/>
                <w:sz w:val="18"/>
                <w:szCs w:val="17"/>
              </w:rPr>
              <w:t>Number and percent of programs served by TTA that reported implementing an evidence-based program / and or practice during or after the TTA. Evidence based programs and practices include program models that have been shown, through rigorous evaluation and replication, to be effective at preventing or reducing juvenile delinquency or related risk factors, such as substance use.</w:t>
            </w:r>
          </w:p>
        </w:tc>
        <w:tc>
          <w:tcPr>
            <w:tcW w:w="3763" w:type="dxa"/>
          </w:tcPr>
          <w:p w:rsidR="00932A7E" w:rsidRPr="00932A7E" w:rsidRDefault="00932A7E" w:rsidP="00932A7E">
            <w:pPr>
              <w:keepLines/>
              <w:numPr>
                <w:ilvl w:val="0"/>
                <w:numId w:val="17"/>
              </w:numPr>
              <w:spacing w:after="0" w:line="240" w:lineRule="auto"/>
              <w:ind w:left="263" w:hanging="270"/>
              <w:rPr>
                <w:rFonts w:ascii="Arial Narrow" w:hAnsi="Arial Narrow" w:cs="Tahoma"/>
                <w:sz w:val="18"/>
                <w:szCs w:val="17"/>
              </w:rPr>
            </w:pPr>
            <w:r w:rsidRPr="00932A7E">
              <w:rPr>
                <w:rFonts w:ascii="Arial Narrow" w:hAnsi="Arial Narrow" w:cs="Tahoma"/>
                <w:sz w:val="18"/>
                <w:szCs w:val="17"/>
              </w:rPr>
              <w:t>Number of programs served by TTA that reported using an evidence-based program and / or practice.</w:t>
            </w:r>
          </w:p>
          <w:p w:rsidR="00932A7E" w:rsidRPr="00932A7E" w:rsidRDefault="00932A7E" w:rsidP="00932A7E">
            <w:pPr>
              <w:keepLines/>
              <w:numPr>
                <w:ilvl w:val="0"/>
                <w:numId w:val="17"/>
              </w:numPr>
              <w:tabs>
                <w:tab w:val="left" w:pos="263"/>
              </w:tabs>
              <w:spacing w:after="0" w:line="240" w:lineRule="auto"/>
              <w:ind w:left="263" w:hanging="263"/>
              <w:rPr>
                <w:rFonts w:ascii="Arial Narrow" w:hAnsi="Arial Narrow" w:cs="Tahoma"/>
                <w:sz w:val="18"/>
                <w:szCs w:val="17"/>
              </w:rPr>
            </w:pPr>
            <w:r w:rsidRPr="00932A7E">
              <w:rPr>
                <w:rFonts w:ascii="Arial Narrow" w:hAnsi="Arial Narrow" w:cs="Tahoma"/>
                <w:sz w:val="18"/>
                <w:szCs w:val="17"/>
              </w:rPr>
              <w:t>Number of programs served by TTA</w:t>
            </w:r>
          </w:p>
          <w:p w:rsidR="00932A7E" w:rsidRPr="00932A7E" w:rsidRDefault="00932A7E" w:rsidP="00932A7E">
            <w:pPr>
              <w:keepLines/>
              <w:numPr>
                <w:ilvl w:val="0"/>
                <w:numId w:val="17"/>
              </w:numPr>
              <w:tabs>
                <w:tab w:val="left" w:pos="263"/>
              </w:tabs>
              <w:spacing w:after="0" w:line="240" w:lineRule="auto"/>
              <w:ind w:left="263" w:hanging="263"/>
              <w:rPr>
                <w:rFonts w:ascii="Arial Narrow" w:hAnsi="Arial Narrow" w:cs="Tahoma"/>
                <w:sz w:val="18"/>
                <w:szCs w:val="17"/>
              </w:rPr>
            </w:pPr>
            <w:r w:rsidRPr="00932A7E">
              <w:rPr>
                <w:rFonts w:ascii="Arial Narrow" w:hAnsi="Arial Narrow" w:cs="Tahoma"/>
                <w:sz w:val="18"/>
                <w:szCs w:val="17"/>
              </w:rPr>
              <w:t>Percent of programs served by TTA that report using an evidence-based program and / or practice (A/B)</w:t>
            </w:r>
          </w:p>
        </w:tc>
        <w:tc>
          <w:tcPr>
            <w:tcW w:w="1771" w:type="dxa"/>
          </w:tcPr>
          <w:p w:rsidR="00932A7E" w:rsidRPr="00932A7E" w:rsidRDefault="00932A7E" w:rsidP="00932A7E">
            <w:pPr>
              <w:keepLines/>
              <w:spacing w:after="0" w:line="240" w:lineRule="auto"/>
              <w:ind w:left="720"/>
              <w:rPr>
                <w:rFonts w:ascii="Arial Narrow" w:hAnsi="Arial Narrow" w:cs="Tahoma"/>
                <w:sz w:val="18"/>
                <w:szCs w:val="17"/>
              </w:rPr>
            </w:pPr>
          </w:p>
        </w:tc>
      </w:tr>
    </w:tbl>
    <w:p w:rsidR="00932A7E" w:rsidRPr="00932A7E" w:rsidRDefault="00932A7E" w:rsidP="00932A7E">
      <w:pPr>
        <w:spacing w:after="0" w:line="240" w:lineRule="auto"/>
        <w:rPr>
          <w:rFonts w:ascii="Arial Narrow" w:hAnsi="Arial Narrow"/>
        </w:rPr>
        <w:sectPr w:rsidR="00932A7E" w:rsidRPr="00932A7E" w:rsidSect="00932A7E">
          <w:headerReference w:type="default" r:id="rId7"/>
          <w:footerReference w:type="default" r:id="rId8"/>
          <w:pgSz w:w="12240" w:h="15840"/>
          <w:pgMar w:top="720" w:right="720" w:bottom="720" w:left="720" w:header="576" w:footer="576" w:gutter="0"/>
          <w:cols w:space="720"/>
          <w:docGrid w:linePitch="360"/>
        </w:sectPr>
      </w:pPr>
    </w:p>
    <w:p w:rsidR="00932A7E" w:rsidRPr="00932A7E" w:rsidRDefault="00932A7E" w:rsidP="00932A7E">
      <w:pPr>
        <w:spacing w:after="0" w:line="240" w:lineRule="auto"/>
        <w:jc w:val="center"/>
        <w:rPr>
          <w:rFonts w:ascii="Arial Narrow" w:hAnsi="Arial Narrow"/>
        </w:rPr>
      </w:pPr>
      <w:r w:rsidRPr="00932A7E">
        <w:rPr>
          <w:rFonts w:ascii="Arial Narrow" w:hAnsi="Arial Narrow" w:cs="Tahoma"/>
          <w:b/>
          <w:bCs/>
          <w:color w:val="FF0000"/>
          <w:sz w:val="17"/>
          <w:szCs w:val="17"/>
        </w:rPr>
        <w:lastRenderedPageBreak/>
        <w:t>Grantees are required to select at least one Outcome measure for each Program Area selected.</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75" w:type="dxa"/>
          <w:left w:w="75" w:type="dxa"/>
          <w:bottom w:w="75" w:type="dxa"/>
          <w:right w:w="75" w:type="dxa"/>
        </w:tblCellMar>
        <w:tblLook w:val="0000" w:firstRow="0" w:lastRow="0" w:firstColumn="0" w:lastColumn="0" w:noHBand="0" w:noVBand="0"/>
      </w:tblPr>
      <w:tblGrid>
        <w:gridCol w:w="453"/>
        <w:gridCol w:w="1906"/>
        <w:gridCol w:w="3390"/>
        <w:gridCol w:w="3582"/>
        <w:gridCol w:w="1619"/>
      </w:tblGrid>
      <w:tr w:rsidR="00932A7E" w:rsidRPr="00932A7E" w:rsidTr="009D4BB5">
        <w:trPr>
          <w:cantSplit/>
          <w:tblHeader/>
        </w:trPr>
        <w:tc>
          <w:tcPr>
            <w:tcW w:w="468" w:type="dxa"/>
            <w:tcBorders>
              <w:right w:val="single" w:sz="6" w:space="0" w:color="FFFFFF"/>
            </w:tcBorders>
            <w:shd w:val="clear" w:color="auto" w:fill="003366"/>
            <w:vAlign w:val="center"/>
          </w:tcPr>
          <w:p w:rsidR="00932A7E" w:rsidRPr="00932A7E" w:rsidRDefault="00932A7E" w:rsidP="00932A7E">
            <w:pPr>
              <w:keepLines/>
              <w:spacing w:after="0" w:line="240" w:lineRule="auto"/>
              <w:jc w:val="center"/>
              <w:rPr>
                <w:rFonts w:ascii="Arial Narrow" w:hAnsi="Arial Narrow" w:cs="Tahoma"/>
                <w:sz w:val="20"/>
                <w:szCs w:val="17"/>
              </w:rPr>
            </w:pPr>
            <w:r w:rsidRPr="00932A7E">
              <w:rPr>
                <w:rFonts w:ascii="Arial Narrow" w:hAnsi="Arial Narrow" w:cs="Tahoma"/>
                <w:b/>
                <w:bCs/>
                <w:sz w:val="20"/>
                <w:szCs w:val="17"/>
              </w:rPr>
              <w:t>#</w:t>
            </w:r>
          </w:p>
        </w:tc>
        <w:tc>
          <w:tcPr>
            <w:tcW w:w="1968" w:type="dxa"/>
            <w:tcBorders>
              <w:left w:val="single" w:sz="6" w:space="0" w:color="FFFFFF"/>
              <w:right w:val="single" w:sz="6" w:space="0" w:color="FFFFFF" w:themeColor="background1"/>
            </w:tcBorders>
            <w:shd w:val="clear" w:color="auto" w:fill="003366"/>
            <w:vAlign w:val="center"/>
          </w:tcPr>
          <w:p w:rsidR="00932A7E" w:rsidRPr="00932A7E" w:rsidRDefault="00932A7E" w:rsidP="00932A7E">
            <w:pPr>
              <w:keepLines/>
              <w:spacing w:after="0" w:line="240" w:lineRule="auto"/>
              <w:jc w:val="center"/>
              <w:rPr>
                <w:rFonts w:ascii="Arial Narrow" w:hAnsi="Arial Narrow" w:cs="Tahoma"/>
                <w:sz w:val="20"/>
                <w:szCs w:val="17"/>
              </w:rPr>
            </w:pPr>
            <w:r w:rsidRPr="00932A7E">
              <w:rPr>
                <w:rFonts w:ascii="Arial Narrow" w:hAnsi="Arial Narrow" w:cs="Tahoma"/>
                <w:b/>
                <w:bCs/>
                <w:sz w:val="20"/>
                <w:szCs w:val="17"/>
              </w:rPr>
              <w:t>Outcome Measure</w:t>
            </w:r>
          </w:p>
        </w:tc>
        <w:tc>
          <w:tcPr>
            <w:tcW w:w="3561" w:type="dxa"/>
            <w:tcBorders>
              <w:left w:val="single" w:sz="6" w:space="0" w:color="FFFFFF" w:themeColor="background1"/>
              <w:right w:val="single" w:sz="6" w:space="0" w:color="FFFFFF"/>
            </w:tcBorders>
            <w:shd w:val="clear" w:color="auto" w:fill="003366"/>
            <w:vAlign w:val="center"/>
          </w:tcPr>
          <w:p w:rsidR="00932A7E" w:rsidRPr="00932A7E" w:rsidRDefault="00932A7E" w:rsidP="00932A7E">
            <w:pPr>
              <w:keepLines/>
              <w:spacing w:after="0" w:line="240" w:lineRule="auto"/>
              <w:jc w:val="center"/>
              <w:rPr>
                <w:rFonts w:ascii="Arial Narrow" w:hAnsi="Arial Narrow" w:cs="Tahoma"/>
                <w:sz w:val="20"/>
                <w:szCs w:val="17"/>
              </w:rPr>
            </w:pPr>
            <w:r w:rsidRPr="00932A7E">
              <w:rPr>
                <w:rFonts w:ascii="Arial Narrow" w:hAnsi="Arial Narrow" w:cs="Tahoma"/>
                <w:b/>
                <w:bCs/>
                <w:sz w:val="20"/>
                <w:szCs w:val="17"/>
              </w:rPr>
              <w:t>Definition</w:t>
            </w:r>
          </w:p>
        </w:tc>
        <w:tc>
          <w:tcPr>
            <w:tcW w:w="3582" w:type="dxa"/>
            <w:tcBorders>
              <w:left w:val="single" w:sz="6" w:space="0" w:color="FFFFFF"/>
              <w:right w:val="single" w:sz="6" w:space="0" w:color="FFFFFF" w:themeColor="background1"/>
            </w:tcBorders>
            <w:shd w:val="clear" w:color="auto" w:fill="003366"/>
            <w:noWrap/>
            <w:vAlign w:val="center"/>
          </w:tcPr>
          <w:p w:rsidR="00932A7E" w:rsidRPr="00932A7E" w:rsidRDefault="00932A7E" w:rsidP="00932A7E">
            <w:pPr>
              <w:keepLines/>
              <w:spacing w:after="0" w:line="240" w:lineRule="auto"/>
              <w:jc w:val="center"/>
              <w:rPr>
                <w:rFonts w:ascii="Arial Narrow" w:hAnsi="Arial Narrow" w:cs="Tahoma"/>
                <w:sz w:val="20"/>
                <w:szCs w:val="17"/>
              </w:rPr>
            </w:pPr>
            <w:r w:rsidRPr="00932A7E">
              <w:rPr>
                <w:rFonts w:ascii="Arial Narrow" w:hAnsi="Arial Narrow" w:cs="Tahoma"/>
                <w:b/>
                <w:bCs/>
                <w:sz w:val="20"/>
                <w:szCs w:val="17"/>
              </w:rPr>
              <w:t>Data Grantee Reports</w:t>
            </w:r>
          </w:p>
        </w:tc>
        <w:tc>
          <w:tcPr>
            <w:tcW w:w="1686" w:type="dxa"/>
            <w:tcBorders>
              <w:left w:val="single" w:sz="6" w:space="0" w:color="FFFFFF" w:themeColor="background1"/>
            </w:tcBorders>
            <w:shd w:val="clear" w:color="auto" w:fill="003366"/>
          </w:tcPr>
          <w:p w:rsidR="00932A7E" w:rsidRPr="00932A7E" w:rsidRDefault="00932A7E" w:rsidP="00932A7E">
            <w:pPr>
              <w:keepLines/>
              <w:spacing w:after="0" w:line="240" w:lineRule="auto"/>
              <w:jc w:val="center"/>
              <w:rPr>
                <w:rFonts w:ascii="Arial Narrow" w:hAnsi="Arial Narrow" w:cs="Tahoma"/>
                <w:b/>
                <w:bCs/>
                <w:sz w:val="20"/>
                <w:szCs w:val="17"/>
              </w:rPr>
            </w:pPr>
            <w:r w:rsidRPr="00932A7E">
              <w:rPr>
                <w:rFonts w:ascii="Arial Narrow" w:hAnsi="Arial Narrow" w:cs="Tahoma"/>
                <w:b/>
                <w:bCs/>
                <w:sz w:val="20"/>
                <w:szCs w:val="17"/>
              </w:rPr>
              <w:t>Record Data Here</w:t>
            </w:r>
          </w:p>
        </w:tc>
      </w:tr>
      <w:tr w:rsidR="00932A7E" w:rsidRPr="00932A7E" w:rsidTr="009D4BB5">
        <w:trPr>
          <w:cantSplit/>
        </w:trPr>
        <w:tc>
          <w:tcPr>
            <w:tcW w:w="468" w:type="dxa"/>
          </w:tcPr>
          <w:p w:rsidR="00932A7E" w:rsidRPr="00B46361" w:rsidRDefault="00932A7E" w:rsidP="00B46361">
            <w:pPr>
              <w:pStyle w:val="ListParagraph"/>
              <w:keepLines/>
              <w:numPr>
                <w:ilvl w:val="0"/>
                <w:numId w:val="21"/>
              </w:numPr>
              <w:spacing w:after="0" w:line="240" w:lineRule="auto"/>
              <w:jc w:val="center"/>
              <w:rPr>
                <w:rFonts w:ascii="Arial Narrow" w:hAnsi="Arial Narrow" w:cs="Tahoma"/>
                <w:sz w:val="18"/>
                <w:szCs w:val="17"/>
              </w:rPr>
            </w:pPr>
          </w:p>
        </w:tc>
        <w:tc>
          <w:tcPr>
            <w:tcW w:w="1968" w:type="dxa"/>
          </w:tcPr>
          <w:p w:rsidR="00932A7E" w:rsidRPr="00932A7E" w:rsidRDefault="00932A7E" w:rsidP="00932A7E">
            <w:pPr>
              <w:keepLines/>
              <w:spacing w:after="0" w:line="240" w:lineRule="auto"/>
              <w:rPr>
                <w:rFonts w:ascii="Arial Narrow" w:hAnsi="Arial Narrow" w:cs="Tahoma"/>
                <w:bCs/>
                <w:sz w:val="18"/>
                <w:szCs w:val="17"/>
              </w:rPr>
            </w:pPr>
            <w:r w:rsidRPr="00932A7E">
              <w:rPr>
                <w:rFonts w:ascii="Arial Narrow" w:hAnsi="Arial Narrow" w:cs="Tahoma"/>
                <w:bCs/>
                <w:sz w:val="18"/>
                <w:szCs w:val="17"/>
              </w:rPr>
              <w:t>Number of program policies changed, improved, or rescinded during the reporting period</w:t>
            </w:r>
          </w:p>
        </w:tc>
        <w:tc>
          <w:tcPr>
            <w:tcW w:w="3561" w:type="dxa"/>
          </w:tcPr>
          <w:p w:rsidR="00932A7E" w:rsidRPr="00932A7E" w:rsidRDefault="00932A7E" w:rsidP="00932A7E">
            <w:pPr>
              <w:keepLines/>
              <w:spacing w:after="0" w:line="240" w:lineRule="auto"/>
              <w:rPr>
                <w:rFonts w:ascii="Arial Narrow" w:hAnsi="Arial Narrow" w:cs="Tahoma"/>
                <w:sz w:val="18"/>
                <w:szCs w:val="17"/>
              </w:rPr>
            </w:pPr>
            <w:r w:rsidRPr="00932A7E">
              <w:rPr>
                <w:rFonts w:ascii="Arial Narrow" w:hAnsi="Arial Narrow" w:cs="Tahoma"/>
                <w:sz w:val="18"/>
                <w:szCs w:val="17"/>
              </w:rPr>
              <w:t>This measure represents the number of cross-program or agency policies or procedures changed, improved, or rescinded during the reporting period. A policy is a plan or specific course of action that guides the general goals and directives of programs and/or agencies. Include polices that are relevant to the topic area of the program or that affect program operations. Preferred data source is program records.</w:t>
            </w:r>
          </w:p>
        </w:tc>
        <w:tc>
          <w:tcPr>
            <w:tcW w:w="3582" w:type="dxa"/>
          </w:tcPr>
          <w:p w:rsidR="00932A7E" w:rsidRPr="00932A7E" w:rsidRDefault="00932A7E" w:rsidP="00932A7E">
            <w:pPr>
              <w:keepLines/>
              <w:tabs>
                <w:tab w:val="left" w:pos="288"/>
              </w:tabs>
              <w:spacing w:after="0" w:line="240" w:lineRule="auto"/>
              <w:ind w:left="288" w:hanging="288"/>
              <w:rPr>
                <w:rFonts w:ascii="Arial Narrow" w:hAnsi="Arial Narrow" w:cs="Tahoma"/>
                <w:sz w:val="18"/>
                <w:szCs w:val="17"/>
              </w:rPr>
            </w:pPr>
            <w:r w:rsidRPr="00932A7E">
              <w:rPr>
                <w:rFonts w:ascii="Arial Narrow" w:hAnsi="Arial Narrow" w:cs="Tahoma"/>
                <w:sz w:val="18"/>
                <w:szCs w:val="17"/>
              </w:rPr>
              <w:t>Number of programs policies changed during the reporting period</w:t>
            </w:r>
          </w:p>
          <w:p w:rsidR="00932A7E" w:rsidRPr="00932A7E" w:rsidRDefault="00932A7E" w:rsidP="00932A7E">
            <w:pPr>
              <w:keepLines/>
              <w:tabs>
                <w:tab w:val="left" w:pos="288"/>
              </w:tabs>
              <w:spacing w:after="0" w:line="240" w:lineRule="auto"/>
              <w:ind w:left="288" w:hanging="288"/>
              <w:rPr>
                <w:rFonts w:ascii="Arial Narrow" w:hAnsi="Arial Narrow" w:cs="Tahoma"/>
                <w:sz w:val="18"/>
                <w:szCs w:val="17"/>
              </w:rPr>
            </w:pPr>
            <w:r w:rsidRPr="00932A7E">
              <w:rPr>
                <w:rFonts w:ascii="Arial Narrow" w:hAnsi="Arial Narrow" w:cs="Tahoma"/>
                <w:sz w:val="18"/>
                <w:szCs w:val="17"/>
              </w:rPr>
              <w:t>Number of programs policies rescinded during the reporting period</w:t>
            </w:r>
          </w:p>
        </w:tc>
        <w:tc>
          <w:tcPr>
            <w:tcW w:w="1686" w:type="dxa"/>
          </w:tcPr>
          <w:p w:rsidR="00932A7E" w:rsidRPr="00932A7E" w:rsidRDefault="00932A7E" w:rsidP="00932A7E">
            <w:pPr>
              <w:keepLines/>
              <w:spacing w:after="0" w:line="240" w:lineRule="auto"/>
              <w:ind w:left="720"/>
              <w:rPr>
                <w:rFonts w:ascii="Arial Narrow" w:hAnsi="Arial Narrow" w:cs="Tahoma"/>
                <w:sz w:val="18"/>
                <w:szCs w:val="17"/>
              </w:rPr>
            </w:pPr>
          </w:p>
        </w:tc>
      </w:tr>
      <w:tr w:rsidR="00932A7E" w:rsidRPr="00932A7E" w:rsidTr="009D4BB5">
        <w:trPr>
          <w:cantSplit/>
        </w:trPr>
        <w:tc>
          <w:tcPr>
            <w:tcW w:w="468" w:type="dxa"/>
          </w:tcPr>
          <w:p w:rsidR="00932A7E" w:rsidRPr="00B46361" w:rsidRDefault="00932A7E" w:rsidP="00B46361">
            <w:pPr>
              <w:pStyle w:val="ListParagraph"/>
              <w:keepLines/>
              <w:numPr>
                <w:ilvl w:val="0"/>
                <w:numId w:val="21"/>
              </w:numPr>
              <w:spacing w:after="0" w:line="240" w:lineRule="auto"/>
              <w:jc w:val="center"/>
              <w:rPr>
                <w:rFonts w:ascii="Arial Narrow" w:hAnsi="Arial Narrow" w:cs="Tahoma"/>
                <w:sz w:val="18"/>
                <w:szCs w:val="17"/>
              </w:rPr>
            </w:pPr>
          </w:p>
        </w:tc>
        <w:tc>
          <w:tcPr>
            <w:tcW w:w="1968" w:type="dxa"/>
          </w:tcPr>
          <w:p w:rsidR="00932A7E" w:rsidRPr="00932A7E" w:rsidRDefault="00932A7E" w:rsidP="00932A7E">
            <w:pPr>
              <w:keepLines/>
              <w:spacing w:after="0" w:line="240" w:lineRule="auto"/>
              <w:rPr>
                <w:rFonts w:ascii="Arial Narrow" w:hAnsi="Arial Narrow" w:cs="Tahoma"/>
                <w:bCs/>
                <w:sz w:val="18"/>
                <w:szCs w:val="17"/>
              </w:rPr>
            </w:pPr>
            <w:r w:rsidRPr="00932A7E">
              <w:rPr>
                <w:rFonts w:ascii="Arial Narrow" w:hAnsi="Arial Narrow" w:cs="Tahoma"/>
                <w:bCs/>
                <w:sz w:val="18"/>
                <w:szCs w:val="17"/>
              </w:rPr>
              <w:t>Percent of people exhibiting an increased knowledge of the program area during the reporting period</w:t>
            </w:r>
          </w:p>
        </w:tc>
        <w:tc>
          <w:tcPr>
            <w:tcW w:w="3561" w:type="dxa"/>
          </w:tcPr>
          <w:p w:rsidR="00932A7E" w:rsidRPr="00932A7E" w:rsidRDefault="00932A7E" w:rsidP="00932A7E">
            <w:pPr>
              <w:keepLines/>
              <w:spacing w:after="0" w:line="240" w:lineRule="auto"/>
              <w:rPr>
                <w:rFonts w:ascii="Arial Narrow" w:hAnsi="Arial Narrow" w:cs="Tahoma"/>
                <w:sz w:val="18"/>
                <w:szCs w:val="17"/>
              </w:rPr>
            </w:pPr>
            <w:r w:rsidRPr="00932A7E">
              <w:rPr>
                <w:rFonts w:ascii="Arial Narrow" w:hAnsi="Arial Narrow" w:cs="Tahoma"/>
                <w:sz w:val="18"/>
                <w:szCs w:val="17"/>
              </w:rPr>
              <w:t>This measure represents the number of people who exhibit an increased knowledge of the program area after participating in training. Use of pre and posttests is preferred.</w:t>
            </w:r>
          </w:p>
        </w:tc>
        <w:tc>
          <w:tcPr>
            <w:tcW w:w="3582" w:type="dxa"/>
          </w:tcPr>
          <w:p w:rsidR="00932A7E" w:rsidRPr="00932A7E" w:rsidRDefault="00932A7E" w:rsidP="00932A7E">
            <w:pPr>
              <w:keepLines/>
              <w:numPr>
                <w:ilvl w:val="0"/>
                <w:numId w:val="18"/>
              </w:numPr>
              <w:tabs>
                <w:tab w:val="left" w:pos="288"/>
              </w:tabs>
              <w:spacing w:after="0" w:line="240" w:lineRule="auto"/>
              <w:ind w:left="279" w:hanging="279"/>
              <w:rPr>
                <w:rFonts w:ascii="Arial Narrow" w:hAnsi="Arial Narrow" w:cs="Tahoma"/>
                <w:sz w:val="18"/>
                <w:szCs w:val="17"/>
              </w:rPr>
            </w:pPr>
            <w:r w:rsidRPr="00932A7E">
              <w:rPr>
                <w:rFonts w:ascii="Arial Narrow" w:hAnsi="Arial Narrow" w:cs="Tahoma"/>
                <w:sz w:val="18"/>
                <w:szCs w:val="17"/>
              </w:rPr>
              <w:t>Number of people exhibiting an increase in knowledge post-training.</w:t>
            </w:r>
          </w:p>
          <w:p w:rsidR="00932A7E" w:rsidRPr="00932A7E" w:rsidRDefault="00932A7E" w:rsidP="00932A7E">
            <w:pPr>
              <w:keepLines/>
              <w:numPr>
                <w:ilvl w:val="0"/>
                <w:numId w:val="18"/>
              </w:numPr>
              <w:tabs>
                <w:tab w:val="left" w:pos="288"/>
              </w:tabs>
              <w:spacing w:after="0" w:line="240" w:lineRule="auto"/>
              <w:ind w:left="279" w:hanging="279"/>
              <w:rPr>
                <w:rFonts w:ascii="Arial Narrow" w:hAnsi="Arial Narrow" w:cs="Tahoma"/>
                <w:sz w:val="18"/>
                <w:szCs w:val="17"/>
              </w:rPr>
            </w:pPr>
            <w:r w:rsidRPr="00932A7E">
              <w:rPr>
                <w:rFonts w:ascii="Arial Narrow" w:hAnsi="Arial Narrow" w:cs="Tahoma"/>
                <w:sz w:val="18"/>
                <w:szCs w:val="17"/>
              </w:rPr>
              <w:t>Number of people trained during the reporting period.</w:t>
            </w:r>
          </w:p>
          <w:p w:rsidR="00932A7E" w:rsidRPr="00932A7E" w:rsidRDefault="00932A7E" w:rsidP="00932A7E">
            <w:pPr>
              <w:keepLines/>
              <w:numPr>
                <w:ilvl w:val="0"/>
                <w:numId w:val="18"/>
              </w:numPr>
              <w:tabs>
                <w:tab w:val="left" w:pos="288"/>
              </w:tabs>
              <w:spacing w:after="0" w:line="240" w:lineRule="auto"/>
              <w:ind w:left="279" w:hanging="279"/>
              <w:rPr>
                <w:rFonts w:ascii="Arial Narrow" w:hAnsi="Arial Narrow" w:cs="Tahoma"/>
                <w:sz w:val="18"/>
                <w:szCs w:val="17"/>
              </w:rPr>
            </w:pPr>
            <w:r w:rsidRPr="00932A7E">
              <w:rPr>
                <w:rFonts w:ascii="Arial Narrow" w:hAnsi="Arial Narrow" w:cs="Tahoma"/>
                <w:sz w:val="18"/>
                <w:szCs w:val="17"/>
              </w:rPr>
              <w:t>Percent of people trained who exhibited increased knowledge (A/B)</w:t>
            </w:r>
          </w:p>
        </w:tc>
        <w:tc>
          <w:tcPr>
            <w:tcW w:w="1686" w:type="dxa"/>
          </w:tcPr>
          <w:p w:rsidR="00932A7E" w:rsidRPr="00932A7E" w:rsidRDefault="00932A7E" w:rsidP="00932A7E">
            <w:pPr>
              <w:keepLines/>
              <w:spacing w:after="0" w:line="240" w:lineRule="auto"/>
              <w:ind w:left="720"/>
              <w:rPr>
                <w:rFonts w:ascii="Arial Narrow" w:hAnsi="Arial Narrow" w:cs="Tahoma"/>
                <w:sz w:val="18"/>
                <w:szCs w:val="17"/>
              </w:rPr>
            </w:pPr>
          </w:p>
        </w:tc>
      </w:tr>
      <w:tr w:rsidR="00932A7E" w:rsidRPr="00932A7E" w:rsidTr="009D4BB5">
        <w:trPr>
          <w:cantSplit/>
        </w:trPr>
        <w:tc>
          <w:tcPr>
            <w:tcW w:w="468" w:type="dxa"/>
          </w:tcPr>
          <w:p w:rsidR="00932A7E" w:rsidRPr="00B46361" w:rsidRDefault="00932A7E" w:rsidP="00B46361">
            <w:pPr>
              <w:pStyle w:val="ListParagraph"/>
              <w:numPr>
                <w:ilvl w:val="0"/>
                <w:numId w:val="21"/>
              </w:numPr>
              <w:spacing w:after="0" w:line="240" w:lineRule="auto"/>
              <w:rPr>
                <w:rFonts w:ascii="Arial Narrow" w:hAnsi="Arial Narrow" w:cs="Tahoma"/>
                <w:sz w:val="18"/>
                <w:szCs w:val="17"/>
              </w:rPr>
            </w:pPr>
          </w:p>
        </w:tc>
        <w:tc>
          <w:tcPr>
            <w:tcW w:w="1968" w:type="dxa"/>
          </w:tcPr>
          <w:p w:rsidR="00932A7E" w:rsidRPr="00932A7E" w:rsidRDefault="00932A7E" w:rsidP="00932A7E">
            <w:pPr>
              <w:keepLines/>
              <w:spacing w:after="0" w:line="240" w:lineRule="auto"/>
              <w:rPr>
                <w:rFonts w:ascii="Arial Narrow" w:hAnsi="Arial Narrow" w:cs="Tahoma"/>
                <w:bCs/>
                <w:sz w:val="18"/>
                <w:szCs w:val="17"/>
              </w:rPr>
            </w:pPr>
            <w:r w:rsidRPr="00932A7E">
              <w:rPr>
                <w:rFonts w:ascii="Arial Narrow" w:hAnsi="Arial Narrow" w:cs="Tahoma"/>
                <w:bCs/>
                <w:sz w:val="18"/>
                <w:szCs w:val="17"/>
              </w:rPr>
              <w:t>Percent of organizations reporting improvements in operations based on training and technical assistance (TTA).</w:t>
            </w:r>
          </w:p>
        </w:tc>
        <w:tc>
          <w:tcPr>
            <w:tcW w:w="3561" w:type="dxa"/>
          </w:tcPr>
          <w:p w:rsidR="00932A7E" w:rsidRPr="00932A7E" w:rsidRDefault="00932A7E" w:rsidP="00932A7E">
            <w:pPr>
              <w:keepLines/>
              <w:spacing w:after="0" w:line="240" w:lineRule="auto"/>
              <w:rPr>
                <w:rFonts w:ascii="Arial Narrow" w:hAnsi="Arial Narrow" w:cs="Tahoma"/>
                <w:sz w:val="18"/>
                <w:szCs w:val="17"/>
              </w:rPr>
            </w:pPr>
            <w:r w:rsidRPr="00932A7E">
              <w:rPr>
                <w:rFonts w:ascii="Arial Narrow" w:hAnsi="Arial Narrow" w:cs="Tahoma"/>
                <w:sz w:val="18"/>
                <w:szCs w:val="17"/>
              </w:rPr>
              <w:t>The number and percent of organizations reporting improvements in operations as a result of TTA one to six months post-service</w:t>
            </w:r>
          </w:p>
        </w:tc>
        <w:tc>
          <w:tcPr>
            <w:tcW w:w="3582" w:type="dxa"/>
          </w:tcPr>
          <w:p w:rsidR="00932A7E" w:rsidRPr="00932A7E" w:rsidRDefault="00932A7E" w:rsidP="00932A7E">
            <w:pPr>
              <w:keepLines/>
              <w:numPr>
                <w:ilvl w:val="0"/>
                <w:numId w:val="19"/>
              </w:numPr>
              <w:tabs>
                <w:tab w:val="left" w:pos="288"/>
              </w:tabs>
              <w:spacing w:after="0" w:line="240" w:lineRule="auto"/>
              <w:ind w:left="279" w:hanging="279"/>
              <w:contextualSpacing/>
              <w:rPr>
                <w:rFonts w:ascii="Arial Narrow" w:hAnsi="Arial Narrow" w:cs="Tahoma"/>
                <w:sz w:val="18"/>
                <w:szCs w:val="17"/>
              </w:rPr>
            </w:pPr>
            <w:r w:rsidRPr="00932A7E">
              <w:rPr>
                <w:rFonts w:ascii="Arial Narrow" w:hAnsi="Arial Narrow" w:cs="Tahoma"/>
                <w:sz w:val="18"/>
                <w:szCs w:val="17"/>
              </w:rPr>
              <w:t>The number of organizations reporting improvements in operations as a result of TTA one to six months post-service</w:t>
            </w:r>
          </w:p>
          <w:p w:rsidR="00932A7E" w:rsidRPr="00932A7E" w:rsidRDefault="00932A7E" w:rsidP="00932A7E">
            <w:pPr>
              <w:keepLines/>
              <w:numPr>
                <w:ilvl w:val="0"/>
                <w:numId w:val="19"/>
              </w:numPr>
              <w:tabs>
                <w:tab w:val="left" w:pos="288"/>
              </w:tabs>
              <w:spacing w:after="0" w:line="240" w:lineRule="auto"/>
              <w:ind w:left="279" w:hanging="279"/>
              <w:contextualSpacing/>
              <w:rPr>
                <w:rFonts w:ascii="Arial Narrow" w:hAnsi="Arial Narrow" w:cs="Tahoma"/>
                <w:sz w:val="18"/>
                <w:szCs w:val="17"/>
              </w:rPr>
            </w:pPr>
            <w:r w:rsidRPr="00932A7E">
              <w:rPr>
                <w:rFonts w:ascii="Arial Narrow" w:hAnsi="Arial Narrow" w:cs="Tahoma"/>
                <w:sz w:val="18"/>
                <w:szCs w:val="17"/>
              </w:rPr>
              <w:t>The total number of organizations served by TTA during the reporting period</w:t>
            </w:r>
          </w:p>
          <w:p w:rsidR="00932A7E" w:rsidRPr="00932A7E" w:rsidRDefault="00932A7E" w:rsidP="00932A7E">
            <w:pPr>
              <w:keepLines/>
              <w:numPr>
                <w:ilvl w:val="0"/>
                <w:numId w:val="19"/>
              </w:numPr>
              <w:tabs>
                <w:tab w:val="left" w:pos="288"/>
              </w:tabs>
              <w:spacing w:after="0" w:line="240" w:lineRule="auto"/>
              <w:ind w:left="279" w:hanging="279"/>
              <w:contextualSpacing/>
              <w:rPr>
                <w:rFonts w:ascii="Arial Narrow" w:hAnsi="Arial Narrow" w:cs="Tahoma"/>
                <w:sz w:val="18"/>
                <w:szCs w:val="17"/>
              </w:rPr>
            </w:pPr>
            <w:r w:rsidRPr="00932A7E">
              <w:rPr>
                <w:rFonts w:ascii="Arial Narrow" w:hAnsi="Arial Narrow" w:cs="Tahoma"/>
                <w:sz w:val="18"/>
                <w:szCs w:val="17"/>
              </w:rPr>
              <w:t>Percent of organizations reporting improvements (A/B)</w:t>
            </w:r>
          </w:p>
        </w:tc>
        <w:tc>
          <w:tcPr>
            <w:tcW w:w="1686" w:type="dxa"/>
          </w:tcPr>
          <w:p w:rsidR="00932A7E" w:rsidRPr="00932A7E" w:rsidRDefault="00932A7E" w:rsidP="00932A7E">
            <w:pPr>
              <w:keepLines/>
              <w:spacing w:after="0" w:line="240" w:lineRule="auto"/>
              <w:ind w:left="720"/>
              <w:rPr>
                <w:rFonts w:ascii="Arial Narrow" w:hAnsi="Arial Narrow" w:cs="Tahoma"/>
                <w:sz w:val="18"/>
                <w:szCs w:val="17"/>
              </w:rPr>
            </w:pPr>
          </w:p>
        </w:tc>
      </w:tr>
      <w:tr w:rsidR="00932A7E" w:rsidRPr="00932A7E" w:rsidTr="009D4BB5">
        <w:trPr>
          <w:cantSplit/>
        </w:trPr>
        <w:tc>
          <w:tcPr>
            <w:tcW w:w="468" w:type="dxa"/>
          </w:tcPr>
          <w:p w:rsidR="00932A7E" w:rsidRPr="00B46361" w:rsidRDefault="00932A7E" w:rsidP="00B46361">
            <w:pPr>
              <w:pStyle w:val="ListParagraph"/>
              <w:numPr>
                <w:ilvl w:val="0"/>
                <w:numId w:val="21"/>
              </w:numPr>
              <w:spacing w:after="0" w:line="240" w:lineRule="auto"/>
              <w:rPr>
                <w:rFonts w:ascii="Arial Narrow" w:hAnsi="Arial Narrow" w:cs="Tahoma"/>
                <w:sz w:val="18"/>
                <w:szCs w:val="17"/>
              </w:rPr>
            </w:pPr>
          </w:p>
        </w:tc>
        <w:tc>
          <w:tcPr>
            <w:tcW w:w="1968" w:type="dxa"/>
          </w:tcPr>
          <w:p w:rsidR="00932A7E" w:rsidRPr="00932A7E" w:rsidRDefault="00932A7E" w:rsidP="00932A7E">
            <w:pPr>
              <w:keepLines/>
              <w:spacing w:after="0" w:line="240" w:lineRule="auto"/>
              <w:rPr>
                <w:rFonts w:ascii="Arial Narrow" w:hAnsi="Arial Narrow" w:cs="Tahoma"/>
                <w:bCs/>
                <w:sz w:val="18"/>
                <w:szCs w:val="17"/>
              </w:rPr>
            </w:pPr>
            <w:r w:rsidRPr="00932A7E">
              <w:rPr>
                <w:rFonts w:ascii="Arial Narrow" w:hAnsi="Arial Narrow" w:cs="Tahoma"/>
                <w:bCs/>
                <w:sz w:val="18"/>
                <w:szCs w:val="17"/>
              </w:rPr>
              <w:t>Number and percent of target youth to receive pre-release and post-release  programming</w:t>
            </w:r>
          </w:p>
        </w:tc>
        <w:tc>
          <w:tcPr>
            <w:tcW w:w="3561" w:type="dxa"/>
          </w:tcPr>
          <w:p w:rsidR="00932A7E" w:rsidRPr="00932A7E" w:rsidRDefault="00932A7E" w:rsidP="00932A7E">
            <w:pPr>
              <w:keepLines/>
              <w:spacing w:after="0" w:line="240" w:lineRule="auto"/>
              <w:rPr>
                <w:rFonts w:ascii="Arial Narrow" w:hAnsi="Arial Narrow" w:cs="Tahoma"/>
                <w:sz w:val="18"/>
                <w:szCs w:val="17"/>
              </w:rPr>
            </w:pPr>
            <w:r w:rsidRPr="00932A7E">
              <w:rPr>
                <w:rFonts w:ascii="Arial Narrow" w:hAnsi="Arial Narrow" w:cs="Tahoma"/>
                <w:sz w:val="18"/>
                <w:szCs w:val="17"/>
              </w:rPr>
              <w:t>Measure of system accountability.  Appropriate for entities that use pre-release and post-release programming (whether they actually deliver it themselves or not).  Report the raw number of youth to participate in pre-release and post-release programming.  Percent is the raw number divided by the total number of youth served by the grantee.</w:t>
            </w:r>
          </w:p>
        </w:tc>
        <w:tc>
          <w:tcPr>
            <w:tcW w:w="3582" w:type="dxa"/>
          </w:tcPr>
          <w:p w:rsidR="00932A7E" w:rsidRPr="00932A7E" w:rsidRDefault="00932A7E" w:rsidP="00932A7E">
            <w:pPr>
              <w:keepLines/>
              <w:numPr>
                <w:ilvl w:val="0"/>
                <w:numId w:val="20"/>
              </w:numPr>
              <w:tabs>
                <w:tab w:val="left" w:pos="288"/>
              </w:tabs>
              <w:spacing w:after="0" w:line="240" w:lineRule="auto"/>
              <w:ind w:left="279" w:hanging="279"/>
              <w:rPr>
                <w:rFonts w:ascii="Arial Narrow" w:hAnsi="Arial Narrow" w:cs="Tahoma"/>
                <w:sz w:val="18"/>
                <w:szCs w:val="17"/>
              </w:rPr>
            </w:pPr>
            <w:r w:rsidRPr="00932A7E">
              <w:rPr>
                <w:rFonts w:ascii="Arial Narrow" w:hAnsi="Arial Narrow" w:cs="Tahoma"/>
                <w:sz w:val="18"/>
                <w:szCs w:val="17"/>
              </w:rPr>
              <w:t>Number of youth to participate in pre-release and post-release</w:t>
            </w:r>
          </w:p>
          <w:p w:rsidR="00932A7E" w:rsidRPr="00932A7E" w:rsidRDefault="00932A7E" w:rsidP="00932A7E">
            <w:pPr>
              <w:keepLines/>
              <w:numPr>
                <w:ilvl w:val="0"/>
                <w:numId w:val="20"/>
              </w:numPr>
              <w:tabs>
                <w:tab w:val="left" w:pos="288"/>
              </w:tabs>
              <w:spacing w:after="0" w:line="240" w:lineRule="auto"/>
              <w:ind w:left="279" w:hanging="279"/>
              <w:contextualSpacing/>
              <w:rPr>
                <w:rFonts w:ascii="Arial Narrow" w:hAnsi="Arial Narrow" w:cs="Tahoma"/>
                <w:sz w:val="18"/>
                <w:szCs w:val="17"/>
              </w:rPr>
            </w:pPr>
            <w:r w:rsidRPr="00932A7E">
              <w:rPr>
                <w:rFonts w:ascii="Arial Narrow" w:hAnsi="Arial Narrow" w:cs="Tahoma"/>
                <w:sz w:val="18"/>
                <w:szCs w:val="17"/>
              </w:rPr>
              <w:t>Number of youth served</w:t>
            </w:r>
          </w:p>
          <w:p w:rsidR="00932A7E" w:rsidRPr="00932A7E" w:rsidRDefault="00932A7E" w:rsidP="00932A7E">
            <w:pPr>
              <w:keepLines/>
              <w:numPr>
                <w:ilvl w:val="0"/>
                <w:numId w:val="20"/>
              </w:numPr>
              <w:tabs>
                <w:tab w:val="left" w:pos="288"/>
              </w:tabs>
              <w:spacing w:after="0" w:line="240" w:lineRule="auto"/>
              <w:ind w:left="279" w:hanging="279"/>
              <w:contextualSpacing/>
              <w:rPr>
                <w:rFonts w:ascii="Arial Narrow" w:hAnsi="Arial Narrow" w:cs="Tahoma"/>
                <w:sz w:val="18"/>
                <w:szCs w:val="17"/>
              </w:rPr>
            </w:pPr>
            <w:r w:rsidRPr="00932A7E">
              <w:rPr>
                <w:rFonts w:ascii="Arial Narrow" w:hAnsi="Arial Narrow" w:cs="Tahoma"/>
                <w:sz w:val="18"/>
                <w:szCs w:val="17"/>
              </w:rPr>
              <w:t>Percent (A/B)</w:t>
            </w:r>
          </w:p>
        </w:tc>
        <w:tc>
          <w:tcPr>
            <w:tcW w:w="1686" w:type="dxa"/>
          </w:tcPr>
          <w:p w:rsidR="00932A7E" w:rsidRPr="00932A7E" w:rsidRDefault="00932A7E" w:rsidP="00932A7E">
            <w:pPr>
              <w:keepLines/>
              <w:spacing w:after="0" w:line="240" w:lineRule="auto"/>
              <w:ind w:left="720"/>
              <w:rPr>
                <w:rFonts w:ascii="Arial Narrow" w:hAnsi="Arial Narrow" w:cs="Tahoma"/>
                <w:sz w:val="18"/>
                <w:szCs w:val="17"/>
              </w:rPr>
            </w:pPr>
          </w:p>
        </w:tc>
      </w:tr>
      <w:tr w:rsidR="00932A7E" w:rsidRPr="00932A7E" w:rsidTr="009D4BB5">
        <w:trPr>
          <w:cantSplit/>
        </w:trPr>
        <w:tc>
          <w:tcPr>
            <w:tcW w:w="468" w:type="dxa"/>
          </w:tcPr>
          <w:p w:rsidR="00932A7E" w:rsidRPr="00B46361" w:rsidRDefault="00932A7E" w:rsidP="00B46361">
            <w:pPr>
              <w:pStyle w:val="ListParagraph"/>
              <w:numPr>
                <w:ilvl w:val="0"/>
                <w:numId w:val="21"/>
              </w:numPr>
              <w:spacing w:after="0" w:line="240" w:lineRule="auto"/>
              <w:rPr>
                <w:rFonts w:ascii="Arial Narrow" w:hAnsi="Arial Narrow" w:cs="Tahoma"/>
                <w:sz w:val="18"/>
                <w:szCs w:val="17"/>
              </w:rPr>
            </w:pPr>
          </w:p>
        </w:tc>
        <w:tc>
          <w:tcPr>
            <w:tcW w:w="1968" w:type="dxa"/>
          </w:tcPr>
          <w:p w:rsidR="00932A7E" w:rsidRPr="00932A7E" w:rsidRDefault="00932A7E" w:rsidP="00932A7E">
            <w:pPr>
              <w:keepLines/>
              <w:spacing w:after="0" w:line="240" w:lineRule="auto"/>
              <w:rPr>
                <w:rFonts w:ascii="Arial Narrow" w:hAnsi="Arial Narrow" w:cs="Tahoma"/>
                <w:bCs/>
                <w:sz w:val="18"/>
                <w:szCs w:val="17"/>
              </w:rPr>
            </w:pPr>
            <w:r w:rsidRPr="00932A7E">
              <w:rPr>
                <w:rFonts w:ascii="Arial Narrow" w:hAnsi="Arial Narrow" w:cs="Tahoma"/>
                <w:bCs/>
                <w:sz w:val="18"/>
                <w:szCs w:val="17"/>
              </w:rPr>
              <w:t>Number of different pre-release and post-release  options available</w:t>
            </w:r>
          </w:p>
        </w:tc>
        <w:tc>
          <w:tcPr>
            <w:tcW w:w="3561" w:type="dxa"/>
          </w:tcPr>
          <w:p w:rsidR="00932A7E" w:rsidRPr="00932A7E" w:rsidRDefault="00932A7E" w:rsidP="00932A7E">
            <w:pPr>
              <w:keepLines/>
              <w:spacing w:after="0" w:line="240" w:lineRule="auto"/>
              <w:rPr>
                <w:rFonts w:ascii="Arial Narrow" w:hAnsi="Arial Narrow" w:cs="Tahoma"/>
                <w:sz w:val="18"/>
                <w:szCs w:val="17"/>
              </w:rPr>
            </w:pPr>
            <w:r w:rsidRPr="00932A7E">
              <w:rPr>
                <w:rFonts w:ascii="Arial Narrow" w:hAnsi="Arial Narrow" w:cs="Tahoma"/>
                <w:sz w:val="18"/>
                <w:szCs w:val="17"/>
              </w:rPr>
              <w:t xml:space="preserve">Determine coverage of the pre-release and post-release approach.  Most appropriate for grantees implementing or referring youth to pre-release and post-release programming.  Report raw number of different pre-release and post-release options available.  Different implies that the programs either employ different techniques or activities, target different populations, or have different goals.  </w:t>
            </w:r>
          </w:p>
        </w:tc>
        <w:tc>
          <w:tcPr>
            <w:tcW w:w="3582" w:type="dxa"/>
          </w:tcPr>
          <w:p w:rsidR="00932A7E" w:rsidRPr="00932A7E" w:rsidRDefault="00932A7E" w:rsidP="00932A7E">
            <w:pPr>
              <w:keepLines/>
              <w:numPr>
                <w:ilvl w:val="0"/>
                <w:numId w:val="1"/>
              </w:numPr>
              <w:tabs>
                <w:tab w:val="left" w:pos="288"/>
              </w:tabs>
              <w:spacing w:after="0" w:line="240" w:lineRule="auto"/>
              <w:ind w:left="288" w:hanging="288"/>
              <w:rPr>
                <w:rFonts w:ascii="Arial Narrow" w:hAnsi="Arial Narrow" w:cs="Tahoma"/>
                <w:sz w:val="18"/>
                <w:szCs w:val="17"/>
              </w:rPr>
            </w:pPr>
            <w:r w:rsidRPr="00932A7E">
              <w:rPr>
                <w:rFonts w:ascii="Arial Narrow" w:hAnsi="Arial Narrow" w:cs="Tahoma"/>
                <w:sz w:val="18"/>
                <w:szCs w:val="17"/>
              </w:rPr>
              <w:t>Number of pre-release and post-release options available</w:t>
            </w:r>
          </w:p>
        </w:tc>
        <w:tc>
          <w:tcPr>
            <w:tcW w:w="1686" w:type="dxa"/>
          </w:tcPr>
          <w:p w:rsidR="00932A7E" w:rsidRPr="00932A7E" w:rsidRDefault="00932A7E" w:rsidP="00932A7E">
            <w:pPr>
              <w:keepLines/>
              <w:spacing w:after="0" w:line="240" w:lineRule="auto"/>
              <w:ind w:left="720"/>
              <w:rPr>
                <w:rFonts w:ascii="Arial Narrow" w:hAnsi="Arial Narrow" w:cs="Tahoma"/>
                <w:sz w:val="18"/>
                <w:szCs w:val="17"/>
              </w:rPr>
            </w:pPr>
          </w:p>
        </w:tc>
      </w:tr>
      <w:tr w:rsidR="00932A7E" w:rsidRPr="00932A7E" w:rsidTr="009D4BB5">
        <w:trPr>
          <w:cantSplit/>
        </w:trPr>
        <w:tc>
          <w:tcPr>
            <w:tcW w:w="468" w:type="dxa"/>
          </w:tcPr>
          <w:p w:rsidR="00932A7E" w:rsidRPr="00B46361" w:rsidRDefault="00932A7E" w:rsidP="00B46361">
            <w:pPr>
              <w:pStyle w:val="ListParagraph"/>
              <w:numPr>
                <w:ilvl w:val="0"/>
                <w:numId w:val="21"/>
              </w:numPr>
              <w:spacing w:after="0" w:line="240" w:lineRule="auto"/>
              <w:rPr>
                <w:rFonts w:ascii="Arial Narrow" w:hAnsi="Arial Narrow" w:cs="Tahoma"/>
                <w:sz w:val="18"/>
                <w:szCs w:val="17"/>
              </w:rPr>
            </w:pPr>
          </w:p>
        </w:tc>
        <w:tc>
          <w:tcPr>
            <w:tcW w:w="1968" w:type="dxa"/>
          </w:tcPr>
          <w:p w:rsidR="00932A7E" w:rsidRPr="00932A7E" w:rsidRDefault="00932A7E" w:rsidP="00932A7E">
            <w:pPr>
              <w:keepLines/>
              <w:spacing w:after="0" w:line="240" w:lineRule="auto"/>
              <w:rPr>
                <w:rFonts w:ascii="Arial Narrow" w:hAnsi="Arial Narrow" w:cs="Tahoma"/>
                <w:bCs/>
                <w:sz w:val="18"/>
                <w:szCs w:val="17"/>
              </w:rPr>
            </w:pPr>
            <w:r w:rsidRPr="00932A7E">
              <w:rPr>
                <w:rFonts w:ascii="Arial Narrow" w:hAnsi="Arial Narrow" w:cs="Tahoma"/>
                <w:bCs/>
                <w:sz w:val="18"/>
                <w:szCs w:val="17"/>
              </w:rPr>
              <w:t>Average number of different services and treatments received by youth pre-release and post-release  program participants</w:t>
            </w:r>
          </w:p>
        </w:tc>
        <w:tc>
          <w:tcPr>
            <w:tcW w:w="3561" w:type="dxa"/>
          </w:tcPr>
          <w:p w:rsidR="00932A7E" w:rsidRPr="00932A7E" w:rsidRDefault="00932A7E" w:rsidP="00932A7E">
            <w:pPr>
              <w:keepLines/>
              <w:spacing w:after="0" w:line="240" w:lineRule="auto"/>
              <w:rPr>
                <w:rFonts w:ascii="Arial Narrow" w:hAnsi="Arial Narrow" w:cs="Tahoma"/>
                <w:sz w:val="18"/>
                <w:szCs w:val="17"/>
              </w:rPr>
            </w:pPr>
            <w:r w:rsidRPr="00932A7E">
              <w:rPr>
                <w:rFonts w:ascii="Arial Narrow" w:hAnsi="Arial Narrow" w:cs="Tahoma"/>
                <w:sz w:val="18"/>
                <w:szCs w:val="17"/>
              </w:rPr>
              <w:t>Measure of system accountability.  Appropriate for any pre-release and post-release program. Report the average number of different types of service or clinical treatment received by pre-release and post-release program participants. For example, if a participant received outpatient mental health treatment, transportation services, and literacy counseling, that would count as three services.  But, for example, if a participant received medical treatment from two different providers or on two different occasions that would count as one treatment unless the treatment was for different conditions (e.g., a broken leg and a pregnancy).</w:t>
            </w:r>
          </w:p>
        </w:tc>
        <w:tc>
          <w:tcPr>
            <w:tcW w:w="3582" w:type="dxa"/>
          </w:tcPr>
          <w:p w:rsidR="00932A7E" w:rsidRPr="00932A7E" w:rsidRDefault="00932A7E" w:rsidP="00932A7E">
            <w:pPr>
              <w:keepLines/>
              <w:numPr>
                <w:ilvl w:val="0"/>
                <w:numId w:val="2"/>
              </w:numPr>
              <w:tabs>
                <w:tab w:val="left" w:pos="288"/>
              </w:tabs>
              <w:spacing w:after="0" w:line="240" w:lineRule="auto"/>
              <w:ind w:left="288" w:hanging="288"/>
              <w:rPr>
                <w:rFonts w:ascii="Arial Narrow" w:hAnsi="Arial Narrow" w:cs="Tahoma"/>
                <w:sz w:val="18"/>
                <w:szCs w:val="17"/>
              </w:rPr>
            </w:pPr>
            <w:r w:rsidRPr="00932A7E">
              <w:rPr>
                <w:rFonts w:ascii="Arial Narrow" w:hAnsi="Arial Narrow" w:cs="Tahoma"/>
                <w:sz w:val="18"/>
                <w:szCs w:val="17"/>
              </w:rPr>
              <w:t>Average number of types of service received per client</w:t>
            </w:r>
          </w:p>
        </w:tc>
        <w:tc>
          <w:tcPr>
            <w:tcW w:w="1686" w:type="dxa"/>
          </w:tcPr>
          <w:p w:rsidR="00932A7E" w:rsidRPr="00932A7E" w:rsidRDefault="00932A7E" w:rsidP="00932A7E">
            <w:pPr>
              <w:keepLines/>
              <w:spacing w:after="0" w:line="240" w:lineRule="auto"/>
              <w:ind w:left="720"/>
              <w:rPr>
                <w:rFonts w:ascii="Arial Narrow" w:hAnsi="Arial Narrow" w:cs="Tahoma"/>
                <w:sz w:val="18"/>
                <w:szCs w:val="17"/>
              </w:rPr>
            </w:pPr>
          </w:p>
        </w:tc>
      </w:tr>
      <w:tr w:rsidR="00932A7E" w:rsidRPr="00932A7E" w:rsidTr="009D4BB5">
        <w:trPr>
          <w:cantSplit/>
        </w:trPr>
        <w:tc>
          <w:tcPr>
            <w:tcW w:w="468" w:type="dxa"/>
          </w:tcPr>
          <w:p w:rsidR="00932A7E" w:rsidRPr="00B46361" w:rsidRDefault="00932A7E" w:rsidP="00B46361">
            <w:pPr>
              <w:pStyle w:val="ListParagraph"/>
              <w:numPr>
                <w:ilvl w:val="0"/>
                <w:numId w:val="21"/>
              </w:numPr>
              <w:spacing w:after="0" w:line="240" w:lineRule="auto"/>
              <w:rPr>
                <w:rFonts w:ascii="Arial Narrow" w:hAnsi="Arial Narrow" w:cs="Tahoma"/>
                <w:sz w:val="18"/>
                <w:szCs w:val="17"/>
              </w:rPr>
            </w:pPr>
          </w:p>
        </w:tc>
        <w:tc>
          <w:tcPr>
            <w:tcW w:w="1968" w:type="dxa"/>
          </w:tcPr>
          <w:p w:rsidR="00932A7E" w:rsidRPr="00932A7E" w:rsidRDefault="00932A7E" w:rsidP="00932A7E">
            <w:pPr>
              <w:keepLines/>
              <w:spacing w:after="0" w:line="240" w:lineRule="auto"/>
              <w:rPr>
                <w:rFonts w:ascii="Arial Narrow" w:hAnsi="Arial Narrow" w:cs="Tahoma"/>
                <w:bCs/>
                <w:sz w:val="18"/>
                <w:szCs w:val="17"/>
              </w:rPr>
            </w:pPr>
            <w:r w:rsidRPr="00932A7E">
              <w:rPr>
                <w:rFonts w:ascii="Arial Narrow" w:hAnsi="Arial Narrow" w:cs="Tahoma"/>
                <w:bCs/>
                <w:sz w:val="18"/>
                <w:szCs w:val="17"/>
              </w:rPr>
              <w:t>Number and percent of offenders to receive skills building training</w:t>
            </w:r>
          </w:p>
        </w:tc>
        <w:tc>
          <w:tcPr>
            <w:tcW w:w="3561" w:type="dxa"/>
          </w:tcPr>
          <w:p w:rsidR="00932A7E" w:rsidRPr="00932A7E" w:rsidRDefault="00932A7E" w:rsidP="00932A7E">
            <w:pPr>
              <w:keepLines/>
              <w:spacing w:after="0" w:line="240" w:lineRule="auto"/>
              <w:rPr>
                <w:rFonts w:ascii="Arial Narrow" w:hAnsi="Arial Narrow" w:cs="Tahoma"/>
                <w:sz w:val="18"/>
                <w:szCs w:val="17"/>
              </w:rPr>
            </w:pPr>
            <w:r w:rsidRPr="00932A7E">
              <w:rPr>
                <w:rFonts w:ascii="Arial Narrow" w:hAnsi="Arial Narrow" w:cs="Tahoma"/>
                <w:sz w:val="18"/>
                <w:szCs w:val="17"/>
              </w:rPr>
              <w:t>Measure of youth accountability.  Appropriate for pre-release and post-release programs.  Report the raw number of offenders to actually attend skills building training as part of their pre-release and post-release program (include offenders that complete at least part of the training).  Percent is the raw number divided by the total number of offenders whose cases are handled by the grantee. Do not include educational programs required by the state.</w:t>
            </w:r>
          </w:p>
        </w:tc>
        <w:tc>
          <w:tcPr>
            <w:tcW w:w="3582" w:type="dxa"/>
          </w:tcPr>
          <w:p w:rsidR="00932A7E" w:rsidRPr="00932A7E" w:rsidRDefault="00932A7E" w:rsidP="00932A7E">
            <w:pPr>
              <w:keepLines/>
              <w:numPr>
                <w:ilvl w:val="0"/>
                <w:numId w:val="3"/>
              </w:numPr>
              <w:tabs>
                <w:tab w:val="left" w:pos="288"/>
              </w:tabs>
              <w:spacing w:after="0" w:line="240" w:lineRule="auto"/>
              <w:ind w:left="288" w:hanging="288"/>
              <w:rPr>
                <w:rFonts w:ascii="Arial Narrow" w:hAnsi="Arial Narrow" w:cs="Tahoma"/>
                <w:sz w:val="18"/>
                <w:szCs w:val="17"/>
              </w:rPr>
            </w:pPr>
            <w:r w:rsidRPr="00932A7E">
              <w:rPr>
                <w:rFonts w:ascii="Arial Narrow" w:hAnsi="Arial Narrow" w:cs="Tahoma"/>
                <w:sz w:val="18"/>
                <w:szCs w:val="17"/>
              </w:rPr>
              <w:t>Number of offenders to receive skills-building training</w:t>
            </w:r>
          </w:p>
          <w:p w:rsidR="00932A7E" w:rsidRPr="00932A7E" w:rsidRDefault="00932A7E" w:rsidP="00932A7E">
            <w:pPr>
              <w:keepLines/>
              <w:numPr>
                <w:ilvl w:val="0"/>
                <w:numId w:val="3"/>
              </w:numPr>
              <w:tabs>
                <w:tab w:val="left" w:pos="288"/>
              </w:tabs>
              <w:spacing w:after="0" w:line="240" w:lineRule="auto"/>
              <w:ind w:left="288" w:hanging="288"/>
              <w:rPr>
                <w:rFonts w:ascii="Arial Narrow" w:hAnsi="Arial Narrow" w:cs="Tahoma"/>
                <w:sz w:val="18"/>
                <w:szCs w:val="17"/>
              </w:rPr>
            </w:pPr>
            <w:r w:rsidRPr="00932A7E">
              <w:rPr>
                <w:rFonts w:ascii="Arial Narrow" w:hAnsi="Arial Narrow" w:cs="Tahoma"/>
                <w:sz w:val="18"/>
                <w:szCs w:val="17"/>
              </w:rPr>
              <w:t>Number of offenders handled</w:t>
            </w:r>
          </w:p>
          <w:p w:rsidR="00932A7E" w:rsidRPr="00932A7E" w:rsidRDefault="00932A7E" w:rsidP="00932A7E">
            <w:pPr>
              <w:keepLines/>
              <w:numPr>
                <w:ilvl w:val="0"/>
                <w:numId w:val="3"/>
              </w:numPr>
              <w:tabs>
                <w:tab w:val="left" w:pos="288"/>
              </w:tabs>
              <w:spacing w:after="0" w:line="240" w:lineRule="auto"/>
              <w:ind w:left="288" w:hanging="288"/>
              <w:rPr>
                <w:rFonts w:ascii="Arial Narrow" w:hAnsi="Arial Narrow" w:cs="Tahoma"/>
                <w:sz w:val="18"/>
                <w:szCs w:val="17"/>
              </w:rPr>
            </w:pPr>
            <w:r w:rsidRPr="00932A7E">
              <w:rPr>
                <w:rFonts w:ascii="Arial Narrow" w:hAnsi="Arial Narrow" w:cs="Tahoma"/>
                <w:sz w:val="18"/>
                <w:szCs w:val="17"/>
              </w:rPr>
              <w:t>Percent (A/B)</w:t>
            </w:r>
          </w:p>
        </w:tc>
        <w:tc>
          <w:tcPr>
            <w:tcW w:w="1686" w:type="dxa"/>
          </w:tcPr>
          <w:p w:rsidR="00932A7E" w:rsidRPr="00932A7E" w:rsidRDefault="00932A7E" w:rsidP="00932A7E">
            <w:pPr>
              <w:keepLines/>
              <w:spacing w:after="0" w:line="240" w:lineRule="auto"/>
              <w:ind w:left="720"/>
              <w:rPr>
                <w:rFonts w:ascii="Arial Narrow" w:hAnsi="Arial Narrow" w:cs="Tahoma"/>
                <w:sz w:val="18"/>
                <w:szCs w:val="17"/>
              </w:rPr>
            </w:pPr>
          </w:p>
        </w:tc>
      </w:tr>
      <w:tr w:rsidR="00932A7E" w:rsidRPr="00932A7E" w:rsidTr="009D4BB5">
        <w:trPr>
          <w:cantSplit/>
        </w:trPr>
        <w:tc>
          <w:tcPr>
            <w:tcW w:w="468" w:type="dxa"/>
          </w:tcPr>
          <w:p w:rsidR="00932A7E" w:rsidRPr="00B46361" w:rsidRDefault="00932A7E" w:rsidP="00B46361">
            <w:pPr>
              <w:pStyle w:val="ListParagraph"/>
              <w:numPr>
                <w:ilvl w:val="0"/>
                <w:numId w:val="21"/>
              </w:numPr>
              <w:spacing w:after="0" w:line="240" w:lineRule="auto"/>
              <w:rPr>
                <w:rFonts w:ascii="Arial Narrow" w:hAnsi="Arial Narrow" w:cs="Tahoma"/>
                <w:sz w:val="18"/>
                <w:szCs w:val="17"/>
              </w:rPr>
            </w:pPr>
          </w:p>
        </w:tc>
        <w:tc>
          <w:tcPr>
            <w:tcW w:w="1968" w:type="dxa"/>
          </w:tcPr>
          <w:p w:rsidR="00932A7E" w:rsidRPr="00932A7E" w:rsidRDefault="00932A7E" w:rsidP="00932A7E">
            <w:pPr>
              <w:keepLines/>
              <w:spacing w:after="0" w:line="240" w:lineRule="auto"/>
              <w:rPr>
                <w:rFonts w:ascii="Arial Narrow" w:hAnsi="Arial Narrow" w:cs="Tahoma"/>
                <w:bCs/>
                <w:sz w:val="18"/>
                <w:szCs w:val="17"/>
              </w:rPr>
            </w:pPr>
            <w:r w:rsidRPr="00932A7E">
              <w:rPr>
                <w:rFonts w:ascii="Arial Narrow" w:hAnsi="Arial Narrow" w:cs="Tahoma"/>
                <w:bCs/>
                <w:sz w:val="18"/>
                <w:szCs w:val="17"/>
              </w:rPr>
              <w:t>Number and percent of youth to successfully complete their pre-release and post-release  requirements</w:t>
            </w:r>
          </w:p>
        </w:tc>
        <w:tc>
          <w:tcPr>
            <w:tcW w:w="3561" w:type="dxa"/>
          </w:tcPr>
          <w:p w:rsidR="00932A7E" w:rsidRPr="00932A7E" w:rsidRDefault="00932A7E" w:rsidP="00932A7E">
            <w:pPr>
              <w:keepLines/>
              <w:spacing w:after="0" w:line="240" w:lineRule="auto"/>
              <w:rPr>
                <w:rFonts w:ascii="Arial Narrow" w:hAnsi="Arial Narrow" w:cs="Tahoma"/>
                <w:sz w:val="18"/>
                <w:szCs w:val="17"/>
              </w:rPr>
            </w:pPr>
            <w:r w:rsidRPr="00932A7E">
              <w:rPr>
                <w:rFonts w:ascii="Arial Narrow" w:hAnsi="Arial Narrow" w:cs="Tahoma"/>
                <w:sz w:val="18"/>
                <w:szCs w:val="17"/>
              </w:rPr>
              <w:t>Measure of youth accountability.  Appropriate for pre-release and post-release programs or using pre-release and post-release principles.  Report the raw number of offenders to successfully fulfill the requirements of the pre-release and post-release program in which they are participating. Percent is the raw number divided by the total number of offenders who participate in pre-release and post-release programming.</w:t>
            </w:r>
          </w:p>
        </w:tc>
        <w:tc>
          <w:tcPr>
            <w:tcW w:w="3582" w:type="dxa"/>
          </w:tcPr>
          <w:p w:rsidR="00932A7E" w:rsidRPr="00932A7E" w:rsidRDefault="00932A7E" w:rsidP="00932A7E">
            <w:pPr>
              <w:keepLines/>
              <w:numPr>
                <w:ilvl w:val="0"/>
                <w:numId w:val="4"/>
              </w:numPr>
              <w:tabs>
                <w:tab w:val="left" w:pos="288"/>
              </w:tabs>
              <w:spacing w:after="0" w:line="240" w:lineRule="auto"/>
              <w:ind w:left="288" w:hanging="288"/>
              <w:rPr>
                <w:rFonts w:ascii="Arial Narrow" w:hAnsi="Arial Narrow" w:cs="Tahoma"/>
                <w:sz w:val="18"/>
                <w:szCs w:val="17"/>
              </w:rPr>
            </w:pPr>
            <w:r w:rsidRPr="00932A7E">
              <w:rPr>
                <w:rFonts w:ascii="Arial Narrow" w:hAnsi="Arial Narrow" w:cs="Tahoma"/>
                <w:sz w:val="18"/>
                <w:szCs w:val="17"/>
              </w:rPr>
              <w:t>Number of youth to successfully complete their pre-release and post-release requirements</w:t>
            </w:r>
          </w:p>
          <w:p w:rsidR="00932A7E" w:rsidRPr="00932A7E" w:rsidRDefault="00932A7E" w:rsidP="00932A7E">
            <w:pPr>
              <w:keepLines/>
              <w:numPr>
                <w:ilvl w:val="0"/>
                <w:numId w:val="4"/>
              </w:numPr>
              <w:tabs>
                <w:tab w:val="left" w:pos="288"/>
              </w:tabs>
              <w:spacing w:after="0" w:line="240" w:lineRule="auto"/>
              <w:ind w:left="288" w:hanging="288"/>
              <w:rPr>
                <w:rFonts w:ascii="Arial Narrow" w:hAnsi="Arial Narrow" w:cs="Tahoma"/>
                <w:sz w:val="18"/>
                <w:szCs w:val="17"/>
              </w:rPr>
            </w:pPr>
            <w:r w:rsidRPr="00932A7E">
              <w:rPr>
                <w:rFonts w:ascii="Arial Narrow" w:hAnsi="Arial Narrow" w:cs="Tahoma"/>
                <w:sz w:val="18"/>
                <w:szCs w:val="17"/>
              </w:rPr>
              <w:t>Number of youth to have pre-release and post-release requirements</w:t>
            </w:r>
          </w:p>
          <w:p w:rsidR="00932A7E" w:rsidRPr="00932A7E" w:rsidRDefault="00932A7E" w:rsidP="00932A7E">
            <w:pPr>
              <w:keepLines/>
              <w:numPr>
                <w:ilvl w:val="0"/>
                <w:numId w:val="4"/>
              </w:numPr>
              <w:tabs>
                <w:tab w:val="left" w:pos="288"/>
              </w:tabs>
              <w:spacing w:after="0" w:line="240" w:lineRule="auto"/>
              <w:ind w:left="288" w:hanging="288"/>
              <w:rPr>
                <w:rFonts w:ascii="Arial Narrow" w:hAnsi="Arial Narrow" w:cs="Tahoma"/>
                <w:sz w:val="18"/>
                <w:szCs w:val="17"/>
              </w:rPr>
            </w:pPr>
            <w:r w:rsidRPr="00932A7E">
              <w:rPr>
                <w:rFonts w:ascii="Arial Narrow" w:hAnsi="Arial Narrow" w:cs="Tahoma"/>
                <w:sz w:val="18"/>
                <w:szCs w:val="17"/>
              </w:rPr>
              <w:t>Percent (A/B)</w:t>
            </w:r>
          </w:p>
        </w:tc>
        <w:tc>
          <w:tcPr>
            <w:tcW w:w="1686" w:type="dxa"/>
          </w:tcPr>
          <w:p w:rsidR="00932A7E" w:rsidRPr="00932A7E" w:rsidRDefault="00932A7E" w:rsidP="00932A7E">
            <w:pPr>
              <w:keepLines/>
              <w:spacing w:after="0" w:line="240" w:lineRule="auto"/>
              <w:ind w:left="720"/>
              <w:rPr>
                <w:rFonts w:ascii="Arial Narrow" w:hAnsi="Arial Narrow" w:cs="Tahoma"/>
                <w:sz w:val="18"/>
                <w:szCs w:val="17"/>
              </w:rPr>
            </w:pPr>
          </w:p>
        </w:tc>
      </w:tr>
    </w:tbl>
    <w:p w:rsidR="00932A7E" w:rsidRPr="00932A7E" w:rsidRDefault="00932A7E" w:rsidP="00932A7E">
      <w:pPr>
        <w:spacing w:after="120"/>
        <w:rPr>
          <w:rFonts w:ascii="Arial Narrow" w:hAnsi="Arial Narrow"/>
        </w:rPr>
      </w:pPr>
    </w:p>
    <w:p w:rsidR="00932A7E" w:rsidRPr="00932A7E" w:rsidRDefault="00932A7E" w:rsidP="00932A7E">
      <w:pPr>
        <w:rPr>
          <w:rFonts w:ascii="Arial Narrow" w:hAnsi="Arial Narrow"/>
        </w:rPr>
      </w:pPr>
    </w:p>
    <w:p w:rsidR="00932A7E" w:rsidRPr="00932A7E" w:rsidRDefault="00932A7E" w:rsidP="00932A7E">
      <w:pPr>
        <w:rPr>
          <w:rFonts w:ascii="Arial Narrow" w:hAnsi="Arial Narrow" w:cstheme="minorHAnsi"/>
          <w:color w:val="1F497D"/>
        </w:rPr>
      </w:pPr>
    </w:p>
    <w:p w:rsidR="00AA4FBE" w:rsidRDefault="00AA4FBE"/>
    <w:sectPr w:rsidR="00AA4FBE" w:rsidSect="00932A7E">
      <w:pgSz w:w="12240" w:h="15840"/>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A19" w:rsidRDefault="00687A19" w:rsidP="00932A7E">
      <w:pPr>
        <w:spacing w:after="0" w:line="240" w:lineRule="auto"/>
      </w:pPr>
      <w:r>
        <w:separator/>
      </w:r>
    </w:p>
  </w:endnote>
  <w:endnote w:type="continuationSeparator" w:id="0">
    <w:p w:rsidR="00687A19" w:rsidRDefault="00687A19" w:rsidP="00932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750785114"/>
      <w:docPartObj>
        <w:docPartGallery w:val="Page Numbers (Bottom of Page)"/>
        <w:docPartUnique/>
      </w:docPartObj>
    </w:sdtPr>
    <w:sdtEndPr>
      <w:rPr>
        <w:rFonts w:ascii="Arial Narrow" w:hAnsi="Arial Narrow"/>
        <w:noProof/>
      </w:rPr>
    </w:sdtEndPr>
    <w:sdtContent>
      <w:p w:rsidR="00932A7E" w:rsidRPr="00932A7E" w:rsidRDefault="00932A7E" w:rsidP="00932A7E">
        <w:pPr>
          <w:pStyle w:val="NoSpacing"/>
          <w:tabs>
            <w:tab w:val="left" w:pos="10097"/>
            <w:tab w:val="right" w:pos="10800"/>
          </w:tabs>
          <w:rPr>
            <w:rFonts w:ascii="Arial" w:hAnsi="Arial" w:cs="Arial"/>
            <w:sz w:val="20"/>
            <w:szCs w:val="20"/>
          </w:rPr>
        </w:pPr>
        <w:r w:rsidRPr="00245DC4">
          <w:rPr>
            <w:rFonts w:ascii="Arial Narrow" w:hAnsi="Arial Narrow" w:cs="Arial"/>
            <w:color w:val="7F7F7F" w:themeColor="text1" w:themeTint="80"/>
            <w:sz w:val="20"/>
            <w:szCs w:val="20"/>
          </w:rPr>
          <w:t xml:space="preserve">OJJDP JABG Performance Measures: </w:t>
        </w:r>
        <w:r>
          <w:rPr>
            <w:rFonts w:ascii="Arial Narrow" w:hAnsi="Arial Narrow" w:cs="Arial"/>
            <w:color w:val="7F7F7F" w:themeColor="text1" w:themeTint="80"/>
            <w:sz w:val="20"/>
            <w:szCs w:val="20"/>
          </w:rPr>
          <w:t>Reentry</w:t>
        </w:r>
        <w:r>
          <w:rPr>
            <w:rFonts w:ascii="Arial" w:hAnsi="Arial" w:cs="Arial"/>
            <w:sz w:val="20"/>
            <w:szCs w:val="20"/>
          </w:rPr>
          <w:tab/>
        </w:r>
        <w:r>
          <w:rPr>
            <w:rFonts w:ascii="Arial" w:hAnsi="Arial" w:cs="Arial"/>
            <w:sz w:val="20"/>
            <w:szCs w:val="20"/>
          </w:rPr>
          <w:tab/>
        </w:r>
        <w:r w:rsidRPr="008B5CF1">
          <w:rPr>
            <w:rFonts w:ascii="Arial Narrow" w:hAnsi="Arial Narrow" w:cs="Arial"/>
          </w:rPr>
          <w:fldChar w:fldCharType="begin"/>
        </w:r>
        <w:r w:rsidRPr="008B5CF1">
          <w:rPr>
            <w:rFonts w:ascii="Arial Narrow" w:hAnsi="Arial Narrow" w:cs="Arial"/>
          </w:rPr>
          <w:instrText xml:space="preserve"> PAGE   \* MERGEFORMAT </w:instrText>
        </w:r>
        <w:r w:rsidRPr="008B5CF1">
          <w:rPr>
            <w:rFonts w:ascii="Arial Narrow" w:hAnsi="Arial Narrow" w:cs="Arial"/>
          </w:rPr>
          <w:fldChar w:fldCharType="separate"/>
        </w:r>
        <w:r w:rsidR="00B46361">
          <w:rPr>
            <w:rFonts w:ascii="Arial Narrow" w:hAnsi="Arial Narrow" w:cs="Arial"/>
            <w:noProof/>
          </w:rPr>
          <w:t>1</w:t>
        </w:r>
        <w:r w:rsidRPr="008B5CF1">
          <w:rPr>
            <w:rFonts w:ascii="Arial Narrow" w:hAnsi="Arial Narrow"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A19" w:rsidRDefault="00687A19" w:rsidP="00932A7E">
      <w:pPr>
        <w:spacing w:after="0" w:line="240" w:lineRule="auto"/>
      </w:pPr>
      <w:r>
        <w:separator/>
      </w:r>
    </w:p>
  </w:footnote>
  <w:footnote w:type="continuationSeparator" w:id="0">
    <w:p w:rsidR="00687A19" w:rsidRDefault="00687A19" w:rsidP="00932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A7E" w:rsidRPr="00932A7E" w:rsidRDefault="00932A7E" w:rsidP="00932A7E">
    <w:pPr>
      <w:keepNext/>
      <w:spacing w:after="0" w:line="240" w:lineRule="auto"/>
      <w:jc w:val="center"/>
      <w:outlineLvl w:val="0"/>
      <w:rPr>
        <w:rFonts w:ascii="Arial Bold" w:eastAsia="Times New Roman" w:hAnsi="Arial Bold" w:cs="Times New Roman"/>
        <w:caps/>
        <w:kern w:val="28"/>
        <w:sz w:val="24"/>
        <w:szCs w:val="24"/>
      </w:rPr>
    </w:pPr>
    <w:r w:rsidRPr="00932A7E">
      <w:rPr>
        <w:rFonts w:ascii="Arial Bold" w:eastAsia="Times New Roman" w:hAnsi="Arial Bold" w:cs="Times New Roman"/>
        <w:caps/>
        <w:kern w:val="28"/>
        <w:sz w:val="24"/>
        <w:szCs w:val="24"/>
      </w:rPr>
      <w:t xml:space="preserve">OFFICE OF JUVENILE JUSTICE AND DELINQUENCY PREVENTION </w:t>
    </w:r>
  </w:p>
  <w:p w:rsidR="00932A7E" w:rsidRPr="00932A7E" w:rsidRDefault="00932A7E" w:rsidP="00932A7E">
    <w:pPr>
      <w:keepNext/>
      <w:spacing w:before="100" w:after="100" w:line="240" w:lineRule="auto"/>
      <w:jc w:val="center"/>
      <w:outlineLvl w:val="0"/>
      <w:rPr>
        <w:rFonts w:ascii="Arial Bold" w:eastAsia="Times New Roman" w:hAnsi="Arial Bold" w:cs="Times New Roman"/>
        <w:caps/>
        <w:color w:val="003366"/>
        <w:kern w:val="28"/>
        <w:sz w:val="24"/>
        <w:szCs w:val="24"/>
      </w:rPr>
    </w:pPr>
    <w:r w:rsidRPr="00932A7E">
      <w:rPr>
        <w:rFonts w:ascii="Arial Bold" w:eastAsia="Times New Roman" w:hAnsi="Arial Bold" w:cs="Times New Roman"/>
        <w:caps/>
        <w:color w:val="003366"/>
        <w:kern w:val="28"/>
        <w:sz w:val="24"/>
        <w:szCs w:val="24"/>
      </w:rPr>
      <w:t>Juvenile Accountability Block Grant Program</w:t>
    </w:r>
  </w:p>
  <w:p w:rsidR="00C2205D" w:rsidRPr="00932A7E" w:rsidRDefault="00932A7E" w:rsidP="00932A7E">
    <w:pPr>
      <w:keepNext/>
      <w:spacing w:before="240" w:after="240" w:line="240" w:lineRule="auto"/>
      <w:jc w:val="center"/>
      <w:outlineLvl w:val="0"/>
      <w:rPr>
        <w:rFonts w:ascii="Arial Bold" w:eastAsia="Times New Roman" w:hAnsi="Arial Bold" w:cs="Times New Roman"/>
        <w:b/>
        <w:caps/>
        <w:kern w:val="28"/>
        <w:szCs w:val="24"/>
      </w:rPr>
    </w:pPr>
    <w:r w:rsidRPr="00932A7E">
      <w:rPr>
        <w:rFonts w:ascii="Arial Bold" w:eastAsia="Times New Roman" w:hAnsi="Arial Bold" w:cs="Times New Roman"/>
        <w:b/>
        <w:caps/>
        <w:kern w:val="28"/>
        <w:szCs w:val="24"/>
      </w:rPr>
      <w:t xml:space="preserve">PURPOSE Area: </w:t>
    </w:r>
    <w:r w:rsidRPr="00932A7E">
      <w:rPr>
        <w:rFonts w:ascii="Arial Bold" w:eastAsia="Times New Roman" w:hAnsi="Arial Bold" w:cs="Times New Roman"/>
        <w:b/>
        <w:caps/>
        <w:color w:val="003366"/>
        <w:kern w:val="28"/>
        <w:szCs w:val="24"/>
      </w:rPr>
      <w:t>Reentry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66D9"/>
    <w:multiLevelType w:val="hybridMultilevel"/>
    <w:tmpl w:val="225217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E4961"/>
    <w:multiLevelType w:val="hybridMultilevel"/>
    <w:tmpl w:val="EBCEF570"/>
    <w:lvl w:ilvl="0" w:tplc="942CE5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E90901"/>
    <w:multiLevelType w:val="hybridMultilevel"/>
    <w:tmpl w:val="814E15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A5321"/>
    <w:multiLevelType w:val="hybridMultilevel"/>
    <w:tmpl w:val="A4D4CC84"/>
    <w:lvl w:ilvl="0" w:tplc="F12CD2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DC1F6A"/>
    <w:multiLevelType w:val="hybridMultilevel"/>
    <w:tmpl w:val="C3507CC6"/>
    <w:lvl w:ilvl="0" w:tplc="942CE5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AC631BD"/>
    <w:multiLevelType w:val="hybridMultilevel"/>
    <w:tmpl w:val="CF0210EC"/>
    <w:lvl w:ilvl="0" w:tplc="F12CD2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4E222D"/>
    <w:multiLevelType w:val="hybridMultilevel"/>
    <w:tmpl w:val="4F90A2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F81BEA"/>
    <w:multiLevelType w:val="hybridMultilevel"/>
    <w:tmpl w:val="4D123B5E"/>
    <w:lvl w:ilvl="0" w:tplc="F12CD2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514059"/>
    <w:multiLevelType w:val="hybridMultilevel"/>
    <w:tmpl w:val="B1F239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930C8F"/>
    <w:multiLevelType w:val="hybridMultilevel"/>
    <w:tmpl w:val="E5B4C0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5657B3"/>
    <w:multiLevelType w:val="hybridMultilevel"/>
    <w:tmpl w:val="3A961E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9920C2"/>
    <w:multiLevelType w:val="hybridMultilevel"/>
    <w:tmpl w:val="F18050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94072F"/>
    <w:multiLevelType w:val="hybridMultilevel"/>
    <w:tmpl w:val="A26489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2D3B98"/>
    <w:multiLevelType w:val="hybridMultilevel"/>
    <w:tmpl w:val="FC1A24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0C4D27"/>
    <w:multiLevelType w:val="hybridMultilevel"/>
    <w:tmpl w:val="2F903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9C455E"/>
    <w:multiLevelType w:val="hybridMultilevel"/>
    <w:tmpl w:val="CFEE5D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D0704C"/>
    <w:multiLevelType w:val="hybridMultilevel"/>
    <w:tmpl w:val="077A4B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3506D7"/>
    <w:multiLevelType w:val="hybridMultilevel"/>
    <w:tmpl w:val="B5C006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1E67AB"/>
    <w:multiLevelType w:val="hybridMultilevel"/>
    <w:tmpl w:val="C2E20C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4A62AA"/>
    <w:multiLevelType w:val="hybridMultilevel"/>
    <w:tmpl w:val="DF2671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9F409E"/>
    <w:multiLevelType w:val="hybridMultilevel"/>
    <w:tmpl w:val="C7F247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030E00"/>
    <w:multiLevelType w:val="hybridMultilevel"/>
    <w:tmpl w:val="BAF6F5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0"/>
  </w:num>
  <w:num w:numId="3">
    <w:abstractNumId w:val="17"/>
  </w:num>
  <w:num w:numId="4">
    <w:abstractNumId w:val="9"/>
  </w:num>
  <w:num w:numId="5">
    <w:abstractNumId w:val="19"/>
  </w:num>
  <w:num w:numId="6">
    <w:abstractNumId w:val="14"/>
  </w:num>
  <w:num w:numId="7">
    <w:abstractNumId w:val="21"/>
  </w:num>
  <w:num w:numId="8">
    <w:abstractNumId w:val="10"/>
  </w:num>
  <w:num w:numId="9">
    <w:abstractNumId w:val="18"/>
  </w:num>
  <w:num w:numId="10">
    <w:abstractNumId w:val="13"/>
  </w:num>
  <w:num w:numId="11">
    <w:abstractNumId w:val="11"/>
  </w:num>
  <w:num w:numId="12">
    <w:abstractNumId w:val="16"/>
  </w:num>
  <w:num w:numId="13">
    <w:abstractNumId w:val="8"/>
  </w:num>
  <w:num w:numId="14">
    <w:abstractNumId w:val="15"/>
  </w:num>
  <w:num w:numId="15">
    <w:abstractNumId w:val="12"/>
  </w:num>
  <w:num w:numId="16">
    <w:abstractNumId w:val="2"/>
  </w:num>
  <w:num w:numId="17">
    <w:abstractNumId w:val="6"/>
  </w:num>
  <w:num w:numId="18">
    <w:abstractNumId w:val="3"/>
  </w:num>
  <w:num w:numId="19">
    <w:abstractNumId w:val="5"/>
  </w:num>
  <w:num w:numId="20">
    <w:abstractNumId w:val="7"/>
  </w:num>
  <w:num w:numId="21">
    <w:abstractNumId w:val="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A7E"/>
    <w:rsid w:val="00611B04"/>
    <w:rsid w:val="00687A19"/>
    <w:rsid w:val="00932A7E"/>
    <w:rsid w:val="00AA4FBE"/>
    <w:rsid w:val="00B46361"/>
    <w:rsid w:val="00B50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E5BE3B-49EA-4186-931E-E15F64FBD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2A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A7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32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A7E"/>
  </w:style>
  <w:style w:type="paragraph" w:styleId="Footer">
    <w:name w:val="footer"/>
    <w:basedOn w:val="Normal"/>
    <w:link w:val="FooterChar"/>
    <w:uiPriority w:val="99"/>
    <w:unhideWhenUsed/>
    <w:rsid w:val="00932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A7E"/>
  </w:style>
  <w:style w:type="paragraph" w:styleId="NoSpacing">
    <w:name w:val="No Spacing"/>
    <w:uiPriority w:val="1"/>
    <w:qFormat/>
    <w:rsid w:val="00932A7E"/>
    <w:pPr>
      <w:spacing w:after="0" w:line="240" w:lineRule="auto"/>
    </w:pPr>
  </w:style>
  <w:style w:type="paragraph" w:styleId="ListParagraph">
    <w:name w:val="List Paragraph"/>
    <w:basedOn w:val="Normal"/>
    <w:uiPriority w:val="34"/>
    <w:qFormat/>
    <w:rsid w:val="00B463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1801</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Kim</dc:creator>
  <cp:lastModifiedBy>Betancourt, Leah</cp:lastModifiedBy>
  <cp:revision>2</cp:revision>
  <dcterms:created xsi:type="dcterms:W3CDTF">2021-07-23T13:24:00Z</dcterms:created>
  <dcterms:modified xsi:type="dcterms:W3CDTF">2021-07-23T13:24:00Z</dcterms:modified>
</cp:coreProperties>
</file>