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0B6" w:rsidRPr="00F620B6" w:rsidRDefault="00F620B6" w:rsidP="00F620B6">
      <w:pPr>
        <w:spacing w:after="0" w:line="240" w:lineRule="auto"/>
        <w:jc w:val="center"/>
        <w:rPr>
          <w:rFonts w:ascii="Arial Narrow" w:hAnsi="Arial Narrow"/>
        </w:rPr>
      </w:pPr>
      <w:bookmarkStart w:id="0" w:name="_GoBack"/>
      <w:bookmarkEnd w:id="0"/>
      <w:r w:rsidRPr="00F620B6">
        <w:rPr>
          <w:rFonts w:ascii="Arial Narrow" w:hAnsi="Arial Narrow" w:cs="Tahoma"/>
          <w:b/>
          <w:bCs/>
          <w:color w:val="FF0000"/>
          <w:sz w:val="17"/>
          <w:szCs w:val="17"/>
        </w:rPr>
        <w:t>Grantees are required to select at least one Output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66"/>
        <w:gridCol w:w="1497"/>
        <w:gridCol w:w="4135"/>
        <w:gridCol w:w="2801"/>
        <w:gridCol w:w="2051"/>
      </w:tblGrid>
      <w:tr w:rsidR="00F620B6" w:rsidRPr="00F620B6" w:rsidTr="009D4BB5">
        <w:trPr>
          <w:cantSplit/>
          <w:tblHeader/>
        </w:trPr>
        <w:tc>
          <w:tcPr>
            <w:tcW w:w="468" w:type="dxa"/>
            <w:tcBorders>
              <w:right w:val="single" w:sz="6" w:space="0" w:color="FFFFFF"/>
            </w:tcBorders>
            <w:shd w:val="clear" w:color="auto" w:fill="003366"/>
            <w:vAlign w:val="center"/>
          </w:tcPr>
          <w:p w:rsidR="00F620B6" w:rsidRPr="00F620B6" w:rsidRDefault="00F620B6" w:rsidP="00F620B6">
            <w:pPr>
              <w:keepLines/>
              <w:spacing w:after="0" w:line="240" w:lineRule="auto"/>
              <w:jc w:val="center"/>
              <w:rPr>
                <w:rFonts w:ascii="Arial Narrow" w:hAnsi="Arial Narrow" w:cs="Tahoma"/>
                <w:sz w:val="20"/>
                <w:szCs w:val="17"/>
              </w:rPr>
            </w:pPr>
          </w:p>
        </w:tc>
        <w:tc>
          <w:tcPr>
            <w:tcW w:w="1499" w:type="dxa"/>
            <w:tcBorders>
              <w:left w:val="single" w:sz="6" w:space="0" w:color="FFFFFF"/>
              <w:right w:val="single" w:sz="6" w:space="0" w:color="FFFFFF"/>
            </w:tcBorders>
            <w:shd w:val="clear" w:color="auto" w:fill="003366"/>
            <w:vAlign w:val="center"/>
          </w:tcPr>
          <w:p w:rsidR="00F620B6" w:rsidRPr="00F620B6" w:rsidRDefault="00F620B6" w:rsidP="00F620B6">
            <w:pPr>
              <w:keepLines/>
              <w:spacing w:after="0" w:line="240" w:lineRule="auto"/>
              <w:jc w:val="center"/>
              <w:rPr>
                <w:rFonts w:ascii="Arial Narrow" w:hAnsi="Arial Narrow" w:cs="Tahoma"/>
                <w:sz w:val="20"/>
                <w:szCs w:val="17"/>
              </w:rPr>
            </w:pPr>
            <w:r w:rsidRPr="00F620B6">
              <w:rPr>
                <w:rFonts w:ascii="Arial Narrow" w:hAnsi="Arial Narrow" w:cs="Tahoma"/>
                <w:b/>
                <w:bCs/>
                <w:sz w:val="20"/>
                <w:szCs w:val="17"/>
              </w:rPr>
              <w:t>Output Measure</w:t>
            </w:r>
          </w:p>
        </w:tc>
        <w:tc>
          <w:tcPr>
            <w:tcW w:w="4153" w:type="dxa"/>
            <w:tcBorders>
              <w:left w:val="single" w:sz="6" w:space="0" w:color="FFFFFF"/>
              <w:right w:val="single" w:sz="6" w:space="0" w:color="FFFFFF"/>
            </w:tcBorders>
            <w:shd w:val="clear" w:color="auto" w:fill="003366"/>
            <w:vAlign w:val="center"/>
          </w:tcPr>
          <w:p w:rsidR="00F620B6" w:rsidRPr="00F620B6" w:rsidRDefault="00F620B6" w:rsidP="00F620B6">
            <w:pPr>
              <w:keepLines/>
              <w:spacing w:after="0" w:line="240" w:lineRule="auto"/>
              <w:jc w:val="center"/>
              <w:rPr>
                <w:rFonts w:ascii="Arial Narrow" w:hAnsi="Arial Narrow" w:cs="Tahoma"/>
                <w:sz w:val="20"/>
                <w:szCs w:val="17"/>
              </w:rPr>
            </w:pPr>
            <w:r w:rsidRPr="00F620B6">
              <w:rPr>
                <w:rFonts w:ascii="Arial Narrow" w:hAnsi="Arial Narrow" w:cs="Tahoma"/>
                <w:b/>
                <w:bCs/>
                <w:sz w:val="20"/>
                <w:szCs w:val="17"/>
              </w:rPr>
              <w:t>Definition</w:t>
            </w:r>
          </w:p>
        </w:tc>
        <w:tc>
          <w:tcPr>
            <w:tcW w:w="2801" w:type="dxa"/>
            <w:tcBorders>
              <w:left w:val="single" w:sz="6" w:space="0" w:color="FFFFFF"/>
              <w:right w:val="single" w:sz="6" w:space="0" w:color="FFFFFF" w:themeColor="background1"/>
            </w:tcBorders>
            <w:shd w:val="clear" w:color="auto" w:fill="003366"/>
            <w:noWrap/>
            <w:vAlign w:val="center"/>
          </w:tcPr>
          <w:p w:rsidR="00F620B6" w:rsidRPr="00F620B6" w:rsidRDefault="00F620B6" w:rsidP="00F620B6">
            <w:pPr>
              <w:keepLines/>
              <w:spacing w:after="0" w:line="240" w:lineRule="auto"/>
              <w:jc w:val="center"/>
              <w:rPr>
                <w:rFonts w:ascii="Arial Narrow" w:hAnsi="Arial Narrow" w:cs="Tahoma"/>
                <w:sz w:val="20"/>
                <w:szCs w:val="17"/>
              </w:rPr>
            </w:pPr>
            <w:r w:rsidRPr="00F620B6">
              <w:rPr>
                <w:rFonts w:ascii="Arial Narrow" w:hAnsi="Arial Narrow" w:cs="Tahoma"/>
                <w:b/>
                <w:sz w:val="20"/>
                <w:szCs w:val="17"/>
              </w:rPr>
              <w:t>Data Grantee Reports</w:t>
            </w:r>
          </w:p>
        </w:tc>
        <w:tc>
          <w:tcPr>
            <w:tcW w:w="2059" w:type="dxa"/>
            <w:tcBorders>
              <w:left w:val="single" w:sz="6" w:space="0" w:color="FFFFFF" w:themeColor="background1"/>
            </w:tcBorders>
            <w:shd w:val="clear" w:color="auto" w:fill="003366"/>
          </w:tcPr>
          <w:p w:rsidR="00F620B6" w:rsidRPr="00F620B6" w:rsidRDefault="00F620B6" w:rsidP="00F620B6">
            <w:pPr>
              <w:keepLines/>
              <w:spacing w:after="0" w:line="240" w:lineRule="auto"/>
              <w:jc w:val="center"/>
              <w:rPr>
                <w:rFonts w:ascii="Arial Narrow" w:hAnsi="Arial Narrow" w:cs="Tahoma"/>
                <w:b/>
                <w:sz w:val="20"/>
                <w:szCs w:val="17"/>
              </w:rPr>
            </w:pPr>
            <w:r w:rsidRPr="00F620B6">
              <w:rPr>
                <w:rFonts w:ascii="Arial Narrow" w:hAnsi="Arial Narrow" w:cs="Tahoma"/>
                <w:b/>
                <w:sz w:val="20"/>
                <w:szCs w:val="17"/>
              </w:rPr>
              <w:t>Record Data Here</w:t>
            </w:r>
          </w:p>
        </w:tc>
      </w:tr>
      <w:tr w:rsidR="00F620B6" w:rsidRPr="00F620B6" w:rsidTr="009D4BB5">
        <w:trPr>
          <w:cantSplit/>
        </w:trPr>
        <w:tc>
          <w:tcPr>
            <w:tcW w:w="468" w:type="dxa"/>
          </w:tcPr>
          <w:p w:rsidR="00F620B6" w:rsidRPr="00A3523C" w:rsidRDefault="00F620B6" w:rsidP="00A3523C">
            <w:pPr>
              <w:pStyle w:val="ListParagraph"/>
              <w:keepLines/>
              <w:numPr>
                <w:ilvl w:val="0"/>
                <w:numId w:val="21"/>
              </w:numPr>
              <w:spacing w:after="0" w:line="240" w:lineRule="auto"/>
              <w:jc w:val="center"/>
              <w:rPr>
                <w:rFonts w:ascii="Arial Narrow" w:hAnsi="Arial Narrow" w:cs="Tahoma"/>
                <w:b/>
                <w:sz w:val="18"/>
                <w:szCs w:val="17"/>
              </w:rPr>
            </w:pPr>
          </w:p>
        </w:tc>
        <w:tc>
          <w:tcPr>
            <w:tcW w:w="1499" w:type="dxa"/>
          </w:tcPr>
          <w:p w:rsidR="00F620B6" w:rsidRPr="00F620B6" w:rsidRDefault="00F620B6" w:rsidP="00F620B6">
            <w:pPr>
              <w:keepLines/>
              <w:spacing w:after="0" w:line="240" w:lineRule="auto"/>
              <w:rPr>
                <w:rFonts w:ascii="Arial Narrow" w:hAnsi="Arial Narrow" w:cs="Tahoma"/>
                <w:b/>
                <w:bCs/>
                <w:sz w:val="18"/>
                <w:szCs w:val="17"/>
              </w:rPr>
            </w:pPr>
            <w:r w:rsidRPr="00F620B6">
              <w:rPr>
                <w:rFonts w:ascii="Arial Narrow" w:hAnsi="Arial Narrow" w:cs="Tahoma"/>
                <w:b/>
                <w:bCs/>
                <w:sz w:val="18"/>
                <w:szCs w:val="17"/>
              </w:rPr>
              <w:t>Amount of JABG/Tribal JADG funds awarded for system improvement</w:t>
            </w:r>
          </w:p>
          <w:p w:rsidR="00F620B6" w:rsidRPr="00F620B6" w:rsidRDefault="00F620B6" w:rsidP="00F620B6">
            <w:pPr>
              <w:keepLines/>
              <w:spacing w:after="0" w:line="240" w:lineRule="auto"/>
              <w:rPr>
                <w:rFonts w:ascii="Arial Narrow" w:hAnsi="Arial Narrow" w:cs="Tahoma"/>
                <w:b/>
                <w:bCs/>
                <w:sz w:val="18"/>
                <w:szCs w:val="17"/>
              </w:rPr>
            </w:pPr>
          </w:p>
          <w:p w:rsidR="00F620B6" w:rsidRPr="00F620B6" w:rsidRDefault="00F620B6" w:rsidP="00F620B6">
            <w:pPr>
              <w:keepLines/>
              <w:spacing w:after="0" w:line="240" w:lineRule="auto"/>
              <w:rPr>
                <w:rFonts w:ascii="Arial Narrow" w:hAnsi="Arial Narrow" w:cs="Tahoma"/>
                <w:b/>
                <w:bCs/>
                <w:sz w:val="18"/>
                <w:szCs w:val="17"/>
              </w:rPr>
            </w:pPr>
            <w:r w:rsidRPr="00F620B6">
              <w:rPr>
                <w:rFonts w:ascii="Arial Narrow" w:hAnsi="Arial Narrow" w:cs="Tahoma"/>
                <w:bCs/>
                <w:sz w:val="18"/>
                <w:szCs w:val="18"/>
              </w:rPr>
              <w:t>(Mandatory for system improvement only)</w:t>
            </w:r>
          </w:p>
        </w:tc>
        <w:tc>
          <w:tcPr>
            <w:tcW w:w="4153"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The amount of JABG/Tribal JADG funds in whole dollars that are awarded for System Improvement during the reporting period.  Program records are the preferred source.</w:t>
            </w:r>
          </w:p>
        </w:tc>
        <w:tc>
          <w:tcPr>
            <w:tcW w:w="2801" w:type="dxa"/>
          </w:tcPr>
          <w:p w:rsidR="00F620B6" w:rsidRPr="00F620B6" w:rsidRDefault="00F620B6" w:rsidP="00F620B6">
            <w:pPr>
              <w:keepLines/>
              <w:numPr>
                <w:ilvl w:val="0"/>
                <w:numId w:val="3"/>
              </w:numPr>
              <w:tabs>
                <w:tab w:val="left" w:pos="288"/>
              </w:tabs>
              <w:spacing w:after="0" w:line="240" w:lineRule="auto"/>
              <w:ind w:left="292" w:hanging="292"/>
              <w:rPr>
                <w:rFonts w:ascii="Arial Narrow" w:hAnsi="Arial Narrow" w:cs="Tahoma"/>
                <w:sz w:val="18"/>
                <w:szCs w:val="17"/>
              </w:rPr>
            </w:pPr>
            <w:r w:rsidRPr="00F620B6">
              <w:rPr>
                <w:rFonts w:ascii="Arial Narrow" w:hAnsi="Arial Narrow" w:cs="Tahoma"/>
                <w:sz w:val="18"/>
                <w:szCs w:val="17"/>
              </w:rPr>
              <w:t>Funds awarded to program for services</w:t>
            </w:r>
          </w:p>
        </w:tc>
        <w:tc>
          <w:tcPr>
            <w:tcW w:w="2059" w:type="dxa"/>
          </w:tcPr>
          <w:p w:rsidR="00F620B6" w:rsidRPr="00F620B6" w:rsidRDefault="00F620B6" w:rsidP="00F620B6">
            <w:pPr>
              <w:keepLines/>
              <w:spacing w:after="0" w:line="240" w:lineRule="auto"/>
              <w:ind w:left="720"/>
              <w:rPr>
                <w:rFonts w:ascii="Arial Narrow" w:hAnsi="Arial Narrow" w:cs="Tahoma"/>
                <w:b/>
                <w:sz w:val="18"/>
                <w:szCs w:val="17"/>
              </w:rPr>
            </w:pPr>
          </w:p>
        </w:tc>
      </w:tr>
      <w:tr w:rsidR="00F620B6" w:rsidRPr="00F620B6" w:rsidTr="009D4BB5">
        <w:trPr>
          <w:cantSplit/>
        </w:trPr>
        <w:tc>
          <w:tcPr>
            <w:tcW w:w="468" w:type="dxa"/>
          </w:tcPr>
          <w:p w:rsidR="00F620B6" w:rsidRPr="00A3523C" w:rsidRDefault="00F620B6" w:rsidP="00A3523C">
            <w:pPr>
              <w:pStyle w:val="ListParagraph"/>
              <w:keepLines/>
              <w:numPr>
                <w:ilvl w:val="0"/>
                <w:numId w:val="21"/>
              </w:numPr>
              <w:spacing w:after="0" w:line="240" w:lineRule="auto"/>
              <w:jc w:val="center"/>
              <w:rPr>
                <w:rFonts w:ascii="Arial Narrow" w:hAnsi="Arial Narrow" w:cs="Tahoma"/>
                <w:sz w:val="18"/>
                <w:szCs w:val="17"/>
              </w:rPr>
            </w:pPr>
          </w:p>
        </w:tc>
        <w:tc>
          <w:tcPr>
            <w:tcW w:w="1499" w:type="dxa"/>
          </w:tcPr>
          <w:p w:rsidR="00F620B6" w:rsidRPr="00F620B6" w:rsidRDefault="00F620B6" w:rsidP="00F620B6">
            <w:pPr>
              <w:keepLines/>
              <w:spacing w:after="0" w:line="240" w:lineRule="auto"/>
              <w:rPr>
                <w:rFonts w:ascii="Arial Narrow" w:hAnsi="Arial Narrow" w:cs="Tahoma"/>
                <w:bCs/>
                <w:sz w:val="18"/>
                <w:szCs w:val="17"/>
              </w:rPr>
            </w:pPr>
            <w:r w:rsidRPr="00F620B6">
              <w:rPr>
                <w:rFonts w:ascii="Arial Narrow" w:hAnsi="Arial Narrow" w:cs="Tahoma"/>
                <w:bCs/>
                <w:sz w:val="18"/>
                <w:szCs w:val="17"/>
              </w:rPr>
              <w:t>Number and percent of new prosecutors hired</w:t>
            </w:r>
          </w:p>
        </w:tc>
        <w:tc>
          <w:tcPr>
            <w:tcW w:w="4153"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Measure of infrastructure change.  Most appropriate for programs that hired prosecutors.  Report raw number of prosecutors hired during the reporting period.  If full positions are not covered, report the number of full-time equivalents (FTE) paid for.  To calculate FTE, divide the number of staff hours paid using JABG/Tribal JADG funds by 2000.  Percent is the number of prosecutors hired or FTE covered divided by the total number of program prosecutors or prosecutor FTE.</w:t>
            </w:r>
          </w:p>
        </w:tc>
        <w:tc>
          <w:tcPr>
            <w:tcW w:w="2801" w:type="dxa"/>
          </w:tcPr>
          <w:p w:rsidR="00F620B6" w:rsidRPr="00F620B6" w:rsidRDefault="00F620B6" w:rsidP="00F620B6">
            <w:pPr>
              <w:keepLines/>
              <w:numPr>
                <w:ilvl w:val="0"/>
                <w:numId w:val="4"/>
              </w:numPr>
              <w:tabs>
                <w:tab w:val="left" w:pos="288"/>
              </w:tabs>
              <w:spacing w:after="0" w:line="240" w:lineRule="auto"/>
              <w:ind w:left="292" w:hanging="292"/>
              <w:rPr>
                <w:rFonts w:ascii="Arial Narrow" w:hAnsi="Arial Narrow" w:cs="Tahoma"/>
                <w:sz w:val="18"/>
                <w:szCs w:val="17"/>
              </w:rPr>
            </w:pPr>
            <w:r w:rsidRPr="00F620B6">
              <w:rPr>
                <w:rFonts w:ascii="Arial Narrow" w:hAnsi="Arial Narrow" w:cs="Tahoma"/>
                <w:sz w:val="18"/>
                <w:szCs w:val="17"/>
              </w:rPr>
              <w:t>Number of prosecutors hired</w:t>
            </w:r>
          </w:p>
          <w:p w:rsidR="00F620B6" w:rsidRPr="00F620B6" w:rsidRDefault="00F620B6" w:rsidP="00F620B6">
            <w:pPr>
              <w:keepLines/>
              <w:numPr>
                <w:ilvl w:val="0"/>
                <w:numId w:val="4"/>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Number of prosecutors</w:t>
            </w:r>
          </w:p>
          <w:p w:rsidR="00F620B6" w:rsidRPr="00F620B6" w:rsidRDefault="00F620B6" w:rsidP="00F620B6">
            <w:pPr>
              <w:keepLines/>
              <w:numPr>
                <w:ilvl w:val="0"/>
                <w:numId w:val="4"/>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Percent (A/B)</w:t>
            </w:r>
          </w:p>
        </w:tc>
        <w:tc>
          <w:tcPr>
            <w:tcW w:w="2059" w:type="dxa"/>
          </w:tcPr>
          <w:p w:rsidR="00F620B6" w:rsidRPr="00F620B6" w:rsidRDefault="00F620B6" w:rsidP="00F620B6">
            <w:pPr>
              <w:keepLines/>
              <w:spacing w:after="0" w:line="240" w:lineRule="auto"/>
              <w:ind w:left="720"/>
              <w:rPr>
                <w:rFonts w:ascii="Arial Narrow" w:hAnsi="Arial Narrow" w:cs="Tahoma"/>
                <w:sz w:val="18"/>
                <w:szCs w:val="17"/>
              </w:rPr>
            </w:pPr>
          </w:p>
        </w:tc>
      </w:tr>
      <w:tr w:rsidR="00F620B6" w:rsidRPr="00F620B6" w:rsidTr="009D4BB5">
        <w:trPr>
          <w:cantSplit/>
        </w:trPr>
        <w:tc>
          <w:tcPr>
            <w:tcW w:w="468" w:type="dxa"/>
          </w:tcPr>
          <w:p w:rsidR="00F620B6" w:rsidRPr="00A3523C" w:rsidRDefault="00F620B6" w:rsidP="00A3523C">
            <w:pPr>
              <w:pStyle w:val="ListParagraph"/>
              <w:numPr>
                <w:ilvl w:val="0"/>
                <w:numId w:val="21"/>
              </w:numPr>
              <w:spacing w:after="0" w:line="240" w:lineRule="auto"/>
              <w:rPr>
                <w:rFonts w:ascii="Arial Narrow" w:hAnsi="Arial Narrow" w:cs="Tahoma"/>
                <w:sz w:val="18"/>
                <w:szCs w:val="17"/>
              </w:rPr>
            </w:pPr>
          </w:p>
        </w:tc>
        <w:tc>
          <w:tcPr>
            <w:tcW w:w="1499" w:type="dxa"/>
          </w:tcPr>
          <w:p w:rsidR="00F620B6" w:rsidRPr="00F620B6" w:rsidRDefault="00F620B6" w:rsidP="00F620B6">
            <w:pPr>
              <w:keepLines/>
              <w:spacing w:after="0" w:line="240" w:lineRule="auto"/>
              <w:rPr>
                <w:rFonts w:ascii="Arial Narrow" w:hAnsi="Arial Narrow" w:cs="Tahoma"/>
                <w:bCs/>
                <w:sz w:val="18"/>
                <w:szCs w:val="17"/>
              </w:rPr>
            </w:pPr>
            <w:r w:rsidRPr="00F620B6">
              <w:rPr>
                <w:rFonts w:ascii="Arial Narrow" w:hAnsi="Arial Narrow" w:cs="Tahoma"/>
                <w:bCs/>
                <w:sz w:val="18"/>
                <w:szCs w:val="17"/>
              </w:rPr>
              <w:t>Number and percent of vacant prosecutor positions</w:t>
            </w:r>
          </w:p>
        </w:tc>
        <w:tc>
          <w:tcPr>
            <w:tcW w:w="4153"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Measure of program capacity.  Appropriate for programs that staff prosecutors.  Report the raw number of vacant prosecutor positions.  Percent is the raw number divided by the total number of prosecutors? Positions (open and filed).</w:t>
            </w:r>
          </w:p>
        </w:tc>
        <w:tc>
          <w:tcPr>
            <w:tcW w:w="2801" w:type="dxa"/>
          </w:tcPr>
          <w:p w:rsidR="00F620B6" w:rsidRPr="00F620B6" w:rsidRDefault="00F620B6" w:rsidP="00F620B6">
            <w:pPr>
              <w:keepLines/>
              <w:numPr>
                <w:ilvl w:val="0"/>
                <w:numId w:val="5"/>
              </w:numPr>
              <w:tabs>
                <w:tab w:val="left" w:pos="288"/>
              </w:tabs>
              <w:spacing w:after="0" w:line="240" w:lineRule="auto"/>
              <w:ind w:left="292" w:hanging="292"/>
              <w:rPr>
                <w:rFonts w:ascii="Arial Narrow" w:hAnsi="Arial Narrow" w:cs="Tahoma"/>
                <w:sz w:val="18"/>
                <w:szCs w:val="17"/>
              </w:rPr>
            </w:pPr>
            <w:r w:rsidRPr="00F620B6">
              <w:rPr>
                <w:rFonts w:ascii="Arial Narrow" w:hAnsi="Arial Narrow" w:cs="Tahoma"/>
                <w:sz w:val="18"/>
                <w:szCs w:val="17"/>
              </w:rPr>
              <w:t>Number of vacant prosecutor positions</w:t>
            </w:r>
          </w:p>
          <w:p w:rsidR="00F620B6" w:rsidRPr="00F620B6" w:rsidRDefault="00F620B6" w:rsidP="00F620B6">
            <w:pPr>
              <w:keepLines/>
              <w:numPr>
                <w:ilvl w:val="0"/>
                <w:numId w:val="5"/>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Number of total prosecutor positions</w:t>
            </w:r>
          </w:p>
          <w:p w:rsidR="00F620B6" w:rsidRPr="00F620B6" w:rsidRDefault="00F620B6" w:rsidP="00F620B6">
            <w:pPr>
              <w:keepLines/>
              <w:numPr>
                <w:ilvl w:val="0"/>
                <w:numId w:val="5"/>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Percent (A/B)</w:t>
            </w:r>
          </w:p>
        </w:tc>
        <w:tc>
          <w:tcPr>
            <w:tcW w:w="2059" w:type="dxa"/>
          </w:tcPr>
          <w:p w:rsidR="00F620B6" w:rsidRPr="00F620B6" w:rsidRDefault="00F620B6" w:rsidP="00F620B6">
            <w:pPr>
              <w:keepLines/>
              <w:spacing w:after="0" w:line="240" w:lineRule="auto"/>
              <w:ind w:left="720"/>
              <w:rPr>
                <w:rFonts w:ascii="Arial Narrow" w:hAnsi="Arial Narrow" w:cs="Tahoma"/>
                <w:sz w:val="18"/>
                <w:szCs w:val="17"/>
              </w:rPr>
            </w:pPr>
          </w:p>
        </w:tc>
      </w:tr>
      <w:tr w:rsidR="00F620B6" w:rsidRPr="00F620B6" w:rsidTr="009D4BB5">
        <w:trPr>
          <w:cantSplit/>
        </w:trPr>
        <w:tc>
          <w:tcPr>
            <w:tcW w:w="468" w:type="dxa"/>
          </w:tcPr>
          <w:p w:rsidR="00F620B6" w:rsidRPr="00A3523C" w:rsidRDefault="00F620B6" w:rsidP="00A3523C">
            <w:pPr>
              <w:pStyle w:val="ListParagraph"/>
              <w:keepLines/>
              <w:numPr>
                <w:ilvl w:val="0"/>
                <w:numId w:val="21"/>
              </w:numPr>
              <w:spacing w:after="0" w:line="240" w:lineRule="auto"/>
              <w:jc w:val="center"/>
              <w:rPr>
                <w:rFonts w:ascii="Arial Narrow" w:hAnsi="Arial Narrow" w:cs="Tahoma"/>
                <w:sz w:val="18"/>
                <w:szCs w:val="17"/>
              </w:rPr>
            </w:pPr>
          </w:p>
        </w:tc>
        <w:tc>
          <w:tcPr>
            <w:tcW w:w="1499" w:type="dxa"/>
          </w:tcPr>
          <w:p w:rsidR="00F620B6" w:rsidRPr="00F620B6" w:rsidRDefault="00F620B6" w:rsidP="00F620B6">
            <w:pPr>
              <w:keepLines/>
              <w:spacing w:after="0" w:line="240" w:lineRule="auto"/>
              <w:rPr>
                <w:rFonts w:ascii="Arial Narrow" w:hAnsi="Arial Narrow" w:cs="Tahoma"/>
                <w:bCs/>
                <w:sz w:val="18"/>
                <w:szCs w:val="17"/>
              </w:rPr>
            </w:pPr>
            <w:r w:rsidRPr="00F620B6">
              <w:rPr>
                <w:rFonts w:ascii="Arial Narrow" w:hAnsi="Arial Narrow" w:cs="Tahoma"/>
                <w:bCs/>
                <w:sz w:val="18"/>
                <w:szCs w:val="17"/>
              </w:rPr>
              <w:t>Number of cases involving violent offenders per prosecutor</w:t>
            </w:r>
          </w:p>
        </w:tc>
        <w:tc>
          <w:tcPr>
            <w:tcW w:w="4153"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Measure of infrastructure.  Appropriate for programs that staff prosecutors and handle violent offenders.  Report the total number of cases involving violent offenders divided by the number of prosecutors that handled cases of violent offenders.</w:t>
            </w:r>
          </w:p>
        </w:tc>
        <w:tc>
          <w:tcPr>
            <w:tcW w:w="2801" w:type="dxa"/>
          </w:tcPr>
          <w:p w:rsidR="00F620B6" w:rsidRPr="00F620B6" w:rsidRDefault="00F620B6" w:rsidP="00F620B6">
            <w:pPr>
              <w:keepLines/>
              <w:numPr>
                <w:ilvl w:val="0"/>
                <w:numId w:val="6"/>
              </w:numPr>
              <w:tabs>
                <w:tab w:val="left" w:pos="288"/>
              </w:tabs>
              <w:spacing w:after="0" w:line="240" w:lineRule="auto"/>
              <w:ind w:left="292" w:hanging="270"/>
              <w:rPr>
                <w:rFonts w:ascii="Arial Narrow" w:hAnsi="Arial Narrow" w:cs="Tahoma"/>
                <w:sz w:val="18"/>
                <w:szCs w:val="17"/>
              </w:rPr>
            </w:pPr>
            <w:r w:rsidRPr="00F620B6">
              <w:rPr>
                <w:rFonts w:ascii="Arial Narrow" w:hAnsi="Arial Narrow" w:cs="Tahoma"/>
                <w:sz w:val="18"/>
                <w:szCs w:val="17"/>
              </w:rPr>
              <w:t>Number of cases involving violent offenders</w:t>
            </w:r>
          </w:p>
          <w:p w:rsidR="00F620B6" w:rsidRPr="00F620B6" w:rsidRDefault="00F620B6" w:rsidP="00F620B6">
            <w:pPr>
              <w:keepLines/>
              <w:numPr>
                <w:ilvl w:val="0"/>
                <w:numId w:val="6"/>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Number of prosecutors that handled cases involving violent offenders</w:t>
            </w:r>
          </w:p>
          <w:p w:rsidR="00F620B6" w:rsidRPr="00F620B6" w:rsidRDefault="00F620B6" w:rsidP="00F620B6">
            <w:pPr>
              <w:keepLines/>
              <w:numPr>
                <w:ilvl w:val="0"/>
                <w:numId w:val="6"/>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Number of cases per prosecutor (A/B)</w:t>
            </w:r>
          </w:p>
        </w:tc>
        <w:tc>
          <w:tcPr>
            <w:tcW w:w="2059" w:type="dxa"/>
          </w:tcPr>
          <w:p w:rsidR="00F620B6" w:rsidRPr="00F620B6" w:rsidRDefault="00F620B6" w:rsidP="00F620B6">
            <w:pPr>
              <w:keepLines/>
              <w:spacing w:after="0" w:line="240" w:lineRule="auto"/>
              <w:ind w:left="720"/>
              <w:rPr>
                <w:rFonts w:ascii="Arial Narrow" w:hAnsi="Arial Narrow" w:cs="Tahoma"/>
                <w:sz w:val="18"/>
                <w:szCs w:val="17"/>
              </w:rPr>
            </w:pPr>
          </w:p>
        </w:tc>
      </w:tr>
      <w:tr w:rsidR="00F620B6" w:rsidRPr="00F620B6" w:rsidTr="009D4BB5">
        <w:trPr>
          <w:cantSplit/>
        </w:trPr>
        <w:tc>
          <w:tcPr>
            <w:tcW w:w="468" w:type="dxa"/>
          </w:tcPr>
          <w:p w:rsidR="00F620B6" w:rsidRPr="00A3523C" w:rsidRDefault="00F620B6" w:rsidP="00A3523C">
            <w:pPr>
              <w:pStyle w:val="ListParagraph"/>
              <w:keepLines/>
              <w:numPr>
                <w:ilvl w:val="0"/>
                <w:numId w:val="21"/>
              </w:numPr>
              <w:spacing w:after="0" w:line="240" w:lineRule="auto"/>
              <w:jc w:val="center"/>
              <w:rPr>
                <w:rFonts w:ascii="Arial Narrow" w:hAnsi="Arial Narrow" w:cs="Tahoma"/>
                <w:sz w:val="18"/>
                <w:szCs w:val="17"/>
              </w:rPr>
            </w:pPr>
          </w:p>
        </w:tc>
        <w:tc>
          <w:tcPr>
            <w:tcW w:w="1499" w:type="dxa"/>
          </w:tcPr>
          <w:p w:rsidR="00F620B6" w:rsidRPr="00F620B6" w:rsidRDefault="00F620B6" w:rsidP="00F620B6">
            <w:pPr>
              <w:keepLines/>
              <w:spacing w:after="0" w:line="240" w:lineRule="auto"/>
              <w:rPr>
                <w:rFonts w:ascii="Arial Narrow" w:hAnsi="Arial Narrow" w:cs="Tahoma"/>
                <w:bCs/>
                <w:sz w:val="18"/>
                <w:szCs w:val="17"/>
              </w:rPr>
            </w:pPr>
            <w:r w:rsidRPr="00F620B6">
              <w:rPr>
                <w:rFonts w:ascii="Arial Narrow" w:hAnsi="Arial Narrow" w:cs="Tahoma"/>
                <w:bCs/>
                <w:sz w:val="18"/>
                <w:szCs w:val="17"/>
              </w:rPr>
              <w:t>Number of program materials developed during the reporting period</w:t>
            </w:r>
          </w:p>
        </w:tc>
        <w:tc>
          <w:tcPr>
            <w:tcW w:w="4153"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801" w:type="dxa"/>
          </w:tcPr>
          <w:p w:rsidR="00F620B6" w:rsidRPr="00F620B6" w:rsidRDefault="00F620B6" w:rsidP="00F620B6">
            <w:pPr>
              <w:keepLines/>
              <w:numPr>
                <w:ilvl w:val="0"/>
                <w:numId w:val="7"/>
              </w:numPr>
              <w:tabs>
                <w:tab w:val="left" w:pos="288"/>
              </w:tabs>
              <w:spacing w:after="0" w:line="240" w:lineRule="auto"/>
              <w:ind w:left="292" w:hanging="270"/>
              <w:rPr>
                <w:rFonts w:ascii="Arial Narrow" w:hAnsi="Arial Narrow" w:cs="Tahoma"/>
                <w:sz w:val="18"/>
                <w:szCs w:val="17"/>
              </w:rPr>
            </w:pPr>
            <w:r w:rsidRPr="00F620B6">
              <w:rPr>
                <w:rFonts w:ascii="Arial Narrow" w:hAnsi="Arial Narrow" w:cs="Tahoma"/>
                <w:sz w:val="18"/>
                <w:szCs w:val="17"/>
              </w:rPr>
              <w:t>Number of program materials developed</w:t>
            </w:r>
          </w:p>
        </w:tc>
        <w:tc>
          <w:tcPr>
            <w:tcW w:w="2059" w:type="dxa"/>
          </w:tcPr>
          <w:p w:rsidR="00F620B6" w:rsidRPr="00F620B6" w:rsidRDefault="00F620B6" w:rsidP="00F620B6">
            <w:pPr>
              <w:keepLines/>
              <w:spacing w:after="0" w:line="240" w:lineRule="auto"/>
              <w:ind w:left="720"/>
              <w:rPr>
                <w:rFonts w:ascii="Arial Narrow" w:hAnsi="Arial Narrow" w:cs="Tahoma"/>
                <w:sz w:val="18"/>
                <w:szCs w:val="17"/>
              </w:rPr>
            </w:pPr>
          </w:p>
        </w:tc>
      </w:tr>
      <w:tr w:rsidR="00F620B6" w:rsidRPr="00F620B6" w:rsidTr="009D4BB5">
        <w:trPr>
          <w:cantSplit/>
        </w:trPr>
        <w:tc>
          <w:tcPr>
            <w:tcW w:w="468" w:type="dxa"/>
          </w:tcPr>
          <w:p w:rsidR="00F620B6" w:rsidRPr="00A3523C" w:rsidRDefault="00F620B6" w:rsidP="00A3523C">
            <w:pPr>
              <w:pStyle w:val="ListParagraph"/>
              <w:keepLines/>
              <w:numPr>
                <w:ilvl w:val="0"/>
                <w:numId w:val="21"/>
              </w:numPr>
              <w:spacing w:after="0" w:line="240" w:lineRule="auto"/>
              <w:jc w:val="center"/>
              <w:rPr>
                <w:rFonts w:ascii="Arial Narrow" w:hAnsi="Arial Narrow" w:cs="Tahoma"/>
                <w:sz w:val="18"/>
                <w:szCs w:val="17"/>
              </w:rPr>
            </w:pPr>
          </w:p>
        </w:tc>
        <w:tc>
          <w:tcPr>
            <w:tcW w:w="1499" w:type="dxa"/>
          </w:tcPr>
          <w:p w:rsidR="00F620B6" w:rsidRPr="00F620B6" w:rsidRDefault="00F620B6" w:rsidP="00F620B6">
            <w:pPr>
              <w:keepLines/>
              <w:spacing w:after="0" w:line="240" w:lineRule="auto"/>
              <w:rPr>
                <w:rFonts w:ascii="Arial Narrow" w:hAnsi="Arial Narrow" w:cs="Tahoma"/>
                <w:bCs/>
                <w:sz w:val="18"/>
                <w:szCs w:val="17"/>
              </w:rPr>
            </w:pPr>
            <w:r w:rsidRPr="00F620B6">
              <w:rPr>
                <w:rFonts w:ascii="Arial Narrow" w:hAnsi="Arial Narrow" w:cs="Tahoma"/>
                <w:bCs/>
                <w:sz w:val="18"/>
                <w:szCs w:val="17"/>
              </w:rPr>
              <w:t>Number of people trained during the reporting period</w:t>
            </w:r>
          </w:p>
        </w:tc>
        <w:tc>
          <w:tcPr>
            <w:tcW w:w="4153"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801" w:type="dxa"/>
          </w:tcPr>
          <w:p w:rsidR="00F620B6" w:rsidRPr="00F620B6" w:rsidRDefault="00F620B6" w:rsidP="00F620B6">
            <w:pPr>
              <w:keepLines/>
              <w:numPr>
                <w:ilvl w:val="0"/>
                <w:numId w:val="8"/>
              </w:numPr>
              <w:tabs>
                <w:tab w:val="left" w:pos="288"/>
              </w:tabs>
              <w:spacing w:after="0" w:line="240" w:lineRule="auto"/>
              <w:ind w:left="292" w:hanging="270"/>
              <w:rPr>
                <w:rFonts w:ascii="Arial Narrow" w:hAnsi="Arial Narrow" w:cs="Tahoma"/>
                <w:sz w:val="18"/>
                <w:szCs w:val="17"/>
              </w:rPr>
            </w:pPr>
            <w:r w:rsidRPr="00F620B6">
              <w:rPr>
                <w:rFonts w:ascii="Arial Narrow" w:hAnsi="Arial Narrow" w:cs="Tahoma"/>
                <w:sz w:val="18"/>
                <w:szCs w:val="17"/>
              </w:rPr>
              <w:t>Number of people trained</w:t>
            </w:r>
          </w:p>
        </w:tc>
        <w:tc>
          <w:tcPr>
            <w:tcW w:w="2059" w:type="dxa"/>
          </w:tcPr>
          <w:p w:rsidR="00F620B6" w:rsidRPr="00F620B6" w:rsidRDefault="00F620B6" w:rsidP="00F620B6">
            <w:pPr>
              <w:keepLines/>
              <w:spacing w:after="0" w:line="240" w:lineRule="auto"/>
              <w:ind w:left="720"/>
              <w:rPr>
                <w:rFonts w:ascii="Arial Narrow" w:hAnsi="Arial Narrow" w:cs="Tahoma"/>
                <w:sz w:val="18"/>
                <w:szCs w:val="17"/>
              </w:rPr>
            </w:pPr>
          </w:p>
        </w:tc>
      </w:tr>
      <w:tr w:rsidR="00F620B6" w:rsidRPr="00F620B6" w:rsidTr="009D4BB5">
        <w:trPr>
          <w:cantSplit/>
        </w:trPr>
        <w:tc>
          <w:tcPr>
            <w:tcW w:w="468" w:type="dxa"/>
          </w:tcPr>
          <w:p w:rsidR="00F620B6" w:rsidRPr="00A3523C" w:rsidRDefault="00F620B6" w:rsidP="00A3523C">
            <w:pPr>
              <w:pStyle w:val="ListParagraph"/>
              <w:keepLines/>
              <w:numPr>
                <w:ilvl w:val="0"/>
                <w:numId w:val="21"/>
              </w:numPr>
              <w:spacing w:after="0" w:line="240" w:lineRule="auto"/>
              <w:jc w:val="center"/>
              <w:rPr>
                <w:rFonts w:ascii="Arial Narrow" w:hAnsi="Arial Narrow" w:cs="Tahoma"/>
                <w:sz w:val="18"/>
                <w:szCs w:val="17"/>
              </w:rPr>
            </w:pPr>
          </w:p>
        </w:tc>
        <w:tc>
          <w:tcPr>
            <w:tcW w:w="1499" w:type="dxa"/>
          </w:tcPr>
          <w:p w:rsidR="00F620B6" w:rsidRPr="00F620B6" w:rsidRDefault="00F620B6" w:rsidP="00F620B6">
            <w:pPr>
              <w:keepLines/>
              <w:spacing w:after="0" w:line="240" w:lineRule="auto"/>
              <w:rPr>
                <w:rFonts w:ascii="Arial Narrow" w:hAnsi="Arial Narrow" w:cs="Tahoma"/>
                <w:bCs/>
                <w:sz w:val="18"/>
                <w:szCs w:val="17"/>
              </w:rPr>
            </w:pPr>
            <w:r w:rsidRPr="00F620B6">
              <w:rPr>
                <w:rFonts w:ascii="Arial Narrow" w:hAnsi="Arial Narrow" w:cs="Tahoma"/>
                <w:bCs/>
                <w:sz w:val="18"/>
                <w:szCs w:val="17"/>
              </w:rPr>
              <w:t>Number of training requests RECEIVED</w:t>
            </w:r>
          </w:p>
        </w:tc>
        <w:tc>
          <w:tcPr>
            <w:tcW w:w="4153"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This measure represents the number of training requests received during the reporting period. Requests can come from individuals or organizations served.</w:t>
            </w:r>
          </w:p>
        </w:tc>
        <w:tc>
          <w:tcPr>
            <w:tcW w:w="2801" w:type="dxa"/>
          </w:tcPr>
          <w:p w:rsidR="00F620B6" w:rsidRPr="00F620B6" w:rsidRDefault="00F620B6" w:rsidP="00F620B6">
            <w:pPr>
              <w:keepLines/>
              <w:numPr>
                <w:ilvl w:val="0"/>
                <w:numId w:val="9"/>
              </w:numPr>
              <w:tabs>
                <w:tab w:val="left" w:pos="288"/>
              </w:tabs>
              <w:spacing w:after="0" w:line="240" w:lineRule="auto"/>
              <w:ind w:left="292" w:hanging="292"/>
              <w:rPr>
                <w:rFonts w:ascii="Arial Narrow" w:hAnsi="Arial Narrow" w:cs="Tahoma"/>
                <w:sz w:val="18"/>
                <w:szCs w:val="17"/>
              </w:rPr>
            </w:pPr>
            <w:r w:rsidRPr="00F620B6">
              <w:rPr>
                <w:rFonts w:ascii="Arial Narrow" w:hAnsi="Arial Narrow" w:cs="Tahoma"/>
                <w:sz w:val="18"/>
                <w:szCs w:val="17"/>
              </w:rPr>
              <w:t>Number of training requests received during the reporting period.</w:t>
            </w:r>
          </w:p>
        </w:tc>
        <w:tc>
          <w:tcPr>
            <w:tcW w:w="2059" w:type="dxa"/>
          </w:tcPr>
          <w:p w:rsidR="00F620B6" w:rsidRPr="00F620B6" w:rsidRDefault="00F620B6" w:rsidP="00F620B6">
            <w:pPr>
              <w:keepLines/>
              <w:spacing w:after="0" w:line="240" w:lineRule="auto"/>
              <w:ind w:left="720"/>
              <w:rPr>
                <w:rFonts w:ascii="Arial Narrow" w:hAnsi="Arial Narrow" w:cs="Tahoma"/>
                <w:sz w:val="18"/>
                <w:szCs w:val="17"/>
              </w:rPr>
            </w:pPr>
          </w:p>
        </w:tc>
      </w:tr>
      <w:tr w:rsidR="00F620B6" w:rsidRPr="00F620B6" w:rsidTr="009D4BB5">
        <w:trPr>
          <w:cantSplit/>
        </w:trPr>
        <w:tc>
          <w:tcPr>
            <w:tcW w:w="468" w:type="dxa"/>
          </w:tcPr>
          <w:p w:rsidR="00F620B6" w:rsidRPr="00A3523C" w:rsidRDefault="00F620B6" w:rsidP="00A3523C">
            <w:pPr>
              <w:pStyle w:val="ListParagraph"/>
              <w:numPr>
                <w:ilvl w:val="0"/>
                <w:numId w:val="21"/>
              </w:numPr>
              <w:spacing w:after="0" w:line="240" w:lineRule="auto"/>
              <w:jc w:val="center"/>
              <w:rPr>
                <w:rFonts w:ascii="Arial Narrow" w:hAnsi="Arial Narrow" w:cs="Tahoma"/>
                <w:sz w:val="18"/>
                <w:szCs w:val="17"/>
              </w:rPr>
            </w:pPr>
          </w:p>
        </w:tc>
        <w:tc>
          <w:tcPr>
            <w:tcW w:w="1499" w:type="dxa"/>
          </w:tcPr>
          <w:p w:rsidR="00F620B6" w:rsidRPr="00F620B6" w:rsidRDefault="00F620B6" w:rsidP="00F620B6">
            <w:pPr>
              <w:spacing w:after="0" w:line="240" w:lineRule="auto"/>
              <w:rPr>
                <w:rFonts w:ascii="Arial Narrow" w:hAnsi="Arial Narrow" w:cs="Tahoma"/>
                <w:sz w:val="18"/>
                <w:szCs w:val="17"/>
              </w:rPr>
            </w:pPr>
            <w:r w:rsidRPr="00F620B6">
              <w:rPr>
                <w:rFonts w:ascii="Arial Narrow" w:hAnsi="Arial Narrow" w:cs="Tahoma"/>
                <w:sz w:val="18"/>
                <w:szCs w:val="17"/>
              </w:rPr>
              <w:t>Number of technical assistance requests RECEIVED</w:t>
            </w:r>
          </w:p>
        </w:tc>
        <w:tc>
          <w:tcPr>
            <w:tcW w:w="4153" w:type="dxa"/>
          </w:tcPr>
          <w:p w:rsidR="00F620B6" w:rsidRPr="00F620B6" w:rsidRDefault="00F620B6" w:rsidP="00F620B6">
            <w:pPr>
              <w:spacing w:after="0" w:line="240" w:lineRule="auto"/>
              <w:rPr>
                <w:rFonts w:ascii="Arial Narrow" w:hAnsi="Arial Narrow" w:cs="Tahoma"/>
                <w:sz w:val="18"/>
                <w:szCs w:val="17"/>
              </w:rPr>
            </w:pPr>
            <w:r w:rsidRPr="00F620B6">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2801" w:type="dxa"/>
          </w:tcPr>
          <w:p w:rsidR="00F620B6" w:rsidRPr="00F620B6" w:rsidRDefault="00F620B6" w:rsidP="00F620B6">
            <w:pPr>
              <w:keepLines/>
              <w:numPr>
                <w:ilvl w:val="0"/>
                <w:numId w:val="10"/>
              </w:numPr>
              <w:tabs>
                <w:tab w:val="left" w:pos="288"/>
              </w:tabs>
              <w:spacing w:after="0" w:line="240" w:lineRule="auto"/>
              <w:ind w:left="292" w:hanging="292"/>
              <w:rPr>
                <w:rFonts w:ascii="Arial Narrow" w:hAnsi="Arial Narrow" w:cs="Tahoma"/>
                <w:sz w:val="18"/>
                <w:szCs w:val="17"/>
              </w:rPr>
            </w:pPr>
            <w:r w:rsidRPr="00F620B6">
              <w:rPr>
                <w:rFonts w:ascii="Arial Narrow" w:hAnsi="Arial Narrow" w:cs="Tahoma"/>
                <w:sz w:val="18"/>
                <w:szCs w:val="17"/>
              </w:rPr>
              <w:t>Number of technical assistance requests received during the reporting period</w:t>
            </w:r>
          </w:p>
        </w:tc>
        <w:tc>
          <w:tcPr>
            <w:tcW w:w="2059" w:type="dxa"/>
          </w:tcPr>
          <w:p w:rsidR="00F620B6" w:rsidRPr="00F620B6" w:rsidRDefault="00F620B6" w:rsidP="00F620B6">
            <w:pPr>
              <w:spacing w:after="0" w:line="240" w:lineRule="auto"/>
              <w:ind w:left="720"/>
              <w:rPr>
                <w:rFonts w:ascii="Arial Narrow" w:hAnsi="Arial Narrow" w:cs="Tahoma"/>
                <w:sz w:val="18"/>
                <w:szCs w:val="17"/>
              </w:rPr>
            </w:pPr>
          </w:p>
        </w:tc>
      </w:tr>
      <w:tr w:rsidR="00F620B6" w:rsidRPr="00F620B6" w:rsidTr="009D4BB5">
        <w:trPr>
          <w:cantSplit/>
        </w:trPr>
        <w:tc>
          <w:tcPr>
            <w:tcW w:w="468" w:type="dxa"/>
          </w:tcPr>
          <w:p w:rsidR="00F620B6" w:rsidRPr="00A3523C" w:rsidRDefault="00F620B6" w:rsidP="00A3523C">
            <w:pPr>
              <w:pStyle w:val="ListParagraph"/>
              <w:keepLines/>
              <w:numPr>
                <w:ilvl w:val="0"/>
                <w:numId w:val="21"/>
              </w:numPr>
              <w:spacing w:after="0" w:line="240" w:lineRule="auto"/>
              <w:jc w:val="center"/>
              <w:rPr>
                <w:rFonts w:ascii="Arial Narrow" w:hAnsi="Arial Narrow" w:cs="Tahoma"/>
                <w:sz w:val="18"/>
                <w:szCs w:val="17"/>
              </w:rPr>
            </w:pPr>
          </w:p>
        </w:tc>
        <w:tc>
          <w:tcPr>
            <w:tcW w:w="1499" w:type="dxa"/>
          </w:tcPr>
          <w:p w:rsidR="00F620B6" w:rsidRPr="00F620B6" w:rsidRDefault="00F620B6" w:rsidP="00F620B6">
            <w:pPr>
              <w:keepLines/>
              <w:spacing w:after="0" w:line="240" w:lineRule="auto"/>
              <w:rPr>
                <w:rFonts w:ascii="Arial Narrow" w:hAnsi="Arial Narrow" w:cs="Tahoma"/>
                <w:bCs/>
                <w:sz w:val="18"/>
                <w:szCs w:val="17"/>
              </w:rPr>
            </w:pPr>
            <w:r w:rsidRPr="00F620B6">
              <w:rPr>
                <w:rFonts w:ascii="Arial Narrow" w:hAnsi="Arial Narrow" w:cs="Tahoma"/>
                <w:bCs/>
                <w:sz w:val="18"/>
                <w:szCs w:val="17"/>
              </w:rPr>
              <w:t>Number of planning or training events held during the reporting period</w:t>
            </w:r>
          </w:p>
        </w:tc>
        <w:tc>
          <w:tcPr>
            <w:tcW w:w="4153"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801" w:type="dxa"/>
          </w:tcPr>
          <w:p w:rsidR="00F620B6" w:rsidRPr="00F620B6" w:rsidRDefault="00F620B6" w:rsidP="00F620B6">
            <w:pPr>
              <w:keepLines/>
              <w:numPr>
                <w:ilvl w:val="0"/>
                <w:numId w:val="11"/>
              </w:numPr>
              <w:tabs>
                <w:tab w:val="left" w:pos="288"/>
              </w:tabs>
              <w:spacing w:after="0" w:line="240" w:lineRule="auto"/>
              <w:ind w:left="292" w:hanging="270"/>
              <w:rPr>
                <w:rFonts w:ascii="Arial Narrow" w:hAnsi="Arial Narrow" w:cs="Tahoma"/>
                <w:sz w:val="18"/>
                <w:szCs w:val="17"/>
              </w:rPr>
            </w:pPr>
            <w:r w:rsidRPr="00F620B6">
              <w:rPr>
                <w:rFonts w:ascii="Arial Narrow" w:hAnsi="Arial Narrow" w:cs="Tahoma"/>
                <w:sz w:val="18"/>
                <w:szCs w:val="17"/>
              </w:rPr>
              <w:t>Number of planning or training activities held during the reporting period</w:t>
            </w:r>
          </w:p>
        </w:tc>
        <w:tc>
          <w:tcPr>
            <w:tcW w:w="2059" w:type="dxa"/>
          </w:tcPr>
          <w:p w:rsidR="00F620B6" w:rsidRPr="00F620B6" w:rsidRDefault="00F620B6" w:rsidP="00F620B6">
            <w:pPr>
              <w:keepLines/>
              <w:spacing w:after="0" w:line="240" w:lineRule="auto"/>
              <w:ind w:left="720"/>
              <w:rPr>
                <w:rFonts w:ascii="Arial Narrow" w:hAnsi="Arial Narrow" w:cs="Tahoma"/>
                <w:sz w:val="18"/>
                <w:szCs w:val="17"/>
              </w:rPr>
            </w:pPr>
          </w:p>
        </w:tc>
      </w:tr>
      <w:tr w:rsidR="00F620B6" w:rsidRPr="00F620B6" w:rsidTr="009D4BB5">
        <w:trPr>
          <w:cantSplit/>
        </w:trPr>
        <w:tc>
          <w:tcPr>
            <w:tcW w:w="468" w:type="dxa"/>
          </w:tcPr>
          <w:p w:rsidR="00F620B6" w:rsidRPr="00A3523C" w:rsidRDefault="00F620B6" w:rsidP="00A3523C">
            <w:pPr>
              <w:pStyle w:val="ListParagraph"/>
              <w:keepLines/>
              <w:numPr>
                <w:ilvl w:val="0"/>
                <w:numId w:val="21"/>
              </w:numPr>
              <w:spacing w:after="0" w:line="240" w:lineRule="auto"/>
              <w:jc w:val="center"/>
              <w:rPr>
                <w:rFonts w:ascii="Arial Narrow" w:hAnsi="Arial Narrow" w:cs="Tahoma"/>
                <w:sz w:val="18"/>
                <w:szCs w:val="17"/>
              </w:rPr>
            </w:pPr>
          </w:p>
        </w:tc>
        <w:tc>
          <w:tcPr>
            <w:tcW w:w="1499" w:type="dxa"/>
          </w:tcPr>
          <w:p w:rsidR="00F620B6" w:rsidRPr="00F620B6" w:rsidRDefault="00F620B6" w:rsidP="00F620B6">
            <w:pPr>
              <w:keepLines/>
              <w:spacing w:after="0" w:line="240" w:lineRule="auto"/>
              <w:rPr>
                <w:rFonts w:ascii="Arial Narrow" w:hAnsi="Arial Narrow" w:cs="Tahoma"/>
                <w:bCs/>
                <w:sz w:val="18"/>
                <w:szCs w:val="17"/>
              </w:rPr>
            </w:pPr>
            <w:r w:rsidRPr="00F620B6">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4153"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2801" w:type="dxa"/>
          </w:tcPr>
          <w:p w:rsidR="00F620B6" w:rsidRPr="00F620B6" w:rsidRDefault="00F620B6" w:rsidP="00F620B6">
            <w:pPr>
              <w:keepLines/>
              <w:numPr>
                <w:ilvl w:val="0"/>
                <w:numId w:val="12"/>
              </w:numPr>
              <w:tabs>
                <w:tab w:val="left" w:pos="288"/>
              </w:tabs>
              <w:spacing w:after="0" w:line="240" w:lineRule="auto"/>
              <w:ind w:left="292" w:hanging="270"/>
              <w:rPr>
                <w:rFonts w:ascii="Arial Narrow" w:hAnsi="Arial Narrow" w:cs="Tahoma"/>
                <w:sz w:val="18"/>
                <w:szCs w:val="17"/>
              </w:rPr>
            </w:pPr>
            <w:r w:rsidRPr="00F620B6">
              <w:rPr>
                <w:rFonts w:ascii="Arial Narrow" w:hAnsi="Arial Narrow" w:cs="Tahoma"/>
                <w:sz w:val="18"/>
                <w:szCs w:val="17"/>
              </w:rPr>
              <w:t>Number of programs served by TTA that reported using an evidence-based program and / or practice.</w:t>
            </w:r>
          </w:p>
          <w:p w:rsidR="00F620B6" w:rsidRPr="00F620B6" w:rsidRDefault="00F620B6" w:rsidP="00F620B6">
            <w:pPr>
              <w:keepLines/>
              <w:numPr>
                <w:ilvl w:val="0"/>
                <w:numId w:val="12"/>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Number of programs served by TTA.</w:t>
            </w:r>
          </w:p>
          <w:p w:rsidR="00F620B6" w:rsidRPr="00F620B6" w:rsidRDefault="00F620B6" w:rsidP="00F620B6">
            <w:pPr>
              <w:keepLines/>
              <w:numPr>
                <w:ilvl w:val="0"/>
                <w:numId w:val="12"/>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Percent of programs served by TTA that report using an evidence-based program and/or practice (A/B)</w:t>
            </w:r>
          </w:p>
        </w:tc>
        <w:tc>
          <w:tcPr>
            <w:tcW w:w="2059" w:type="dxa"/>
          </w:tcPr>
          <w:p w:rsidR="00F620B6" w:rsidRPr="00F620B6" w:rsidRDefault="00F620B6" w:rsidP="00F620B6">
            <w:pPr>
              <w:keepLines/>
              <w:spacing w:after="0" w:line="240" w:lineRule="auto"/>
              <w:ind w:left="720"/>
              <w:rPr>
                <w:rFonts w:ascii="Arial Narrow" w:hAnsi="Arial Narrow" w:cs="Tahoma"/>
                <w:sz w:val="18"/>
                <w:szCs w:val="17"/>
              </w:rPr>
            </w:pPr>
          </w:p>
        </w:tc>
      </w:tr>
    </w:tbl>
    <w:p w:rsidR="00F620B6" w:rsidRPr="00F620B6" w:rsidRDefault="00F620B6" w:rsidP="00F620B6">
      <w:pPr>
        <w:spacing w:after="0" w:line="240" w:lineRule="auto"/>
        <w:rPr>
          <w:rFonts w:ascii="Arial Narrow" w:hAnsi="Arial Narrow"/>
          <w:sz w:val="18"/>
          <w:szCs w:val="18"/>
        </w:rPr>
      </w:pPr>
    </w:p>
    <w:p w:rsidR="00F620B6" w:rsidRPr="00F620B6" w:rsidRDefault="00F620B6" w:rsidP="00F620B6">
      <w:pPr>
        <w:spacing w:after="0" w:line="240" w:lineRule="auto"/>
        <w:rPr>
          <w:rFonts w:ascii="Arial Narrow" w:hAnsi="Arial Narrow"/>
          <w:sz w:val="18"/>
          <w:szCs w:val="18"/>
        </w:rPr>
        <w:sectPr w:rsidR="00F620B6" w:rsidRPr="00F620B6" w:rsidSect="004D7F3D">
          <w:headerReference w:type="default" r:id="rId7"/>
          <w:footerReference w:type="default" r:id="rId8"/>
          <w:pgSz w:w="12240" w:h="15840"/>
          <w:pgMar w:top="720" w:right="720" w:bottom="720" w:left="720" w:header="576" w:footer="576" w:gutter="0"/>
          <w:cols w:space="720"/>
          <w:docGrid w:linePitch="360"/>
        </w:sectPr>
      </w:pPr>
    </w:p>
    <w:p w:rsidR="00F620B6" w:rsidRPr="00F620B6" w:rsidRDefault="00F620B6" w:rsidP="00F620B6">
      <w:pPr>
        <w:spacing w:after="0" w:line="240" w:lineRule="auto"/>
        <w:jc w:val="center"/>
        <w:rPr>
          <w:rFonts w:ascii="Arial Narrow" w:hAnsi="Arial Narrow"/>
        </w:rPr>
      </w:pPr>
      <w:r w:rsidRPr="00F620B6">
        <w:rPr>
          <w:rFonts w:ascii="Arial Narrow" w:hAnsi="Arial Narrow" w:cs="Tahoma"/>
          <w:b/>
          <w:bCs/>
          <w:color w:val="FF0000"/>
          <w:sz w:val="17"/>
          <w:szCs w:val="17"/>
        </w:rPr>
        <w:lastRenderedPageBreak/>
        <w:t>Grantees are required to select at least one Outcome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29"/>
        <w:gridCol w:w="1765"/>
        <w:gridCol w:w="3389"/>
        <w:gridCol w:w="3584"/>
        <w:gridCol w:w="1783"/>
      </w:tblGrid>
      <w:tr w:rsidR="00F620B6" w:rsidRPr="00F620B6" w:rsidTr="009D4BB5">
        <w:trPr>
          <w:cantSplit/>
          <w:tblHeader/>
        </w:trPr>
        <w:tc>
          <w:tcPr>
            <w:tcW w:w="449" w:type="dxa"/>
            <w:tcBorders>
              <w:right w:val="single" w:sz="6" w:space="0" w:color="FFFFFF"/>
            </w:tcBorders>
            <w:shd w:val="clear" w:color="auto" w:fill="003366"/>
            <w:vAlign w:val="center"/>
          </w:tcPr>
          <w:p w:rsidR="00F620B6" w:rsidRPr="00F620B6" w:rsidRDefault="00F620B6" w:rsidP="00F620B6">
            <w:pPr>
              <w:keepLines/>
              <w:spacing w:after="0" w:line="240" w:lineRule="auto"/>
              <w:jc w:val="center"/>
              <w:rPr>
                <w:rFonts w:ascii="Arial Narrow" w:hAnsi="Arial Narrow" w:cs="Tahoma"/>
                <w:sz w:val="20"/>
                <w:szCs w:val="17"/>
              </w:rPr>
            </w:pPr>
          </w:p>
        </w:tc>
        <w:tc>
          <w:tcPr>
            <w:tcW w:w="1815" w:type="dxa"/>
            <w:tcBorders>
              <w:left w:val="single" w:sz="6" w:space="0" w:color="FFFFFF"/>
              <w:right w:val="single" w:sz="6" w:space="0" w:color="FFFFFF"/>
            </w:tcBorders>
            <w:shd w:val="clear" w:color="auto" w:fill="003366"/>
            <w:vAlign w:val="center"/>
          </w:tcPr>
          <w:p w:rsidR="00F620B6" w:rsidRPr="00F620B6" w:rsidRDefault="00F620B6" w:rsidP="00F620B6">
            <w:pPr>
              <w:keepLines/>
              <w:spacing w:after="0" w:line="240" w:lineRule="auto"/>
              <w:jc w:val="center"/>
              <w:rPr>
                <w:rFonts w:ascii="Arial Narrow" w:hAnsi="Arial Narrow" w:cs="Tahoma"/>
                <w:sz w:val="20"/>
                <w:szCs w:val="17"/>
              </w:rPr>
            </w:pPr>
            <w:r w:rsidRPr="00F620B6">
              <w:rPr>
                <w:rFonts w:ascii="Arial Narrow" w:hAnsi="Arial Narrow" w:cs="Tahoma"/>
                <w:b/>
                <w:bCs/>
                <w:sz w:val="20"/>
                <w:szCs w:val="17"/>
              </w:rPr>
              <w:t>Outcome Measure</w:t>
            </w:r>
          </w:p>
        </w:tc>
        <w:tc>
          <w:tcPr>
            <w:tcW w:w="3557" w:type="dxa"/>
            <w:tcBorders>
              <w:left w:val="single" w:sz="6" w:space="0" w:color="FFFFFF"/>
              <w:right w:val="single" w:sz="6" w:space="0" w:color="FFFFFF"/>
            </w:tcBorders>
            <w:shd w:val="clear" w:color="auto" w:fill="003366"/>
            <w:vAlign w:val="center"/>
          </w:tcPr>
          <w:p w:rsidR="00F620B6" w:rsidRPr="00F620B6" w:rsidRDefault="00F620B6" w:rsidP="00F620B6">
            <w:pPr>
              <w:keepLines/>
              <w:spacing w:after="0" w:line="240" w:lineRule="auto"/>
              <w:jc w:val="center"/>
              <w:rPr>
                <w:rFonts w:ascii="Arial Narrow" w:hAnsi="Arial Narrow" w:cs="Tahoma"/>
                <w:sz w:val="20"/>
                <w:szCs w:val="17"/>
              </w:rPr>
            </w:pPr>
            <w:r w:rsidRPr="00F620B6">
              <w:rPr>
                <w:rFonts w:ascii="Arial Narrow" w:hAnsi="Arial Narrow" w:cs="Tahoma"/>
                <w:b/>
                <w:bCs/>
                <w:sz w:val="20"/>
                <w:szCs w:val="17"/>
              </w:rPr>
              <w:t>Definition</w:t>
            </w:r>
          </w:p>
        </w:tc>
        <w:tc>
          <w:tcPr>
            <w:tcW w:w="3584" w:type="dxa"/>
            <w:tcBorders>
              <w:left w:val="single" w:sz="6" w:space="0" w:color="FFFFFF"/>
              <w:right w:val="single" w:sz="6" w:space="0" w:color="FFFFFF" w:themeColor="background1"/>
            </w:tcBorders>
            <w:shd w:val="clear" w:color="auto" w:fill="003366"/>
            <w:noWrap/>
            <w:vAlign w:val="center"/>
          </w:tcPr>
          <w:p w:rsidR="00F620B6" w:rsidRPr="00F620B6" w:rsidRDefault="00F620B6" w:rsidP="00F620B6">
            <w:pPr>
              <w:keepLines/>
              <w:spacing w:after="0" w:line="240" w:lineRule="auto"/>
              <w:jc w:val="center"/>
              <w:rPr>
                <w:rFonts w:ascii="Arial Narrow" w:hAnsi="Arial Narrow" w:cs="Tahoma"/>
                <w:sz w:val="20"/>
                <w:szCs w:val="17"/>
              </w:rPr>
            </w:pPr>
            <w:r w:rsidRPr="00F620B6">
              <w:rPr>
                <w:rFonts w:ascii="Arial Narrow" w:hAnsi="Arial Narrow" w:cs="Tahoma"/>
                <w:b/>
                <w:sz w:val="20"/>
                <w:szCs w:val="17"/>
              </w:rPr>
              <w:t>Data Grantee Reports</w:t>
            </w:r>
          </w:p>
        </w:tc>
        <w:tc>
          <w:tcPr>
            <w:tcW w:w="1860" w:type="dxa"/>
            <w:tcBorders>
              <w:left w:val="single" w:sz="6" w:space="0" w:color="FFFFFF" w:themeColor="background1"/>
            </w:tcBorders>
            <w:shd w:val="clear" w:color="auto" w:fill="003366"/>
          </w:tcPr>
          <w:p w:rsidR="00F620B6" w:rsidRPr="00F620B6" w:rsidRDefault="00F620B6" w:rsidP="00F620B6">
            <w:pPr>
              <w:keepLines/>
              <w:spacing w:after="0" w:line="240" w:lineRule="auto"/>
              <w:jc w:val="center"/>
              <w:rPr>
                <w:rFonts w:ascii="Arial Narrow" w:hAnsi="Arial Narrow" w:cs="Tahoma"/>
                <w:b/>
                <w:sz w:val="20"/>
                <w:szCs w:val="17"/>
              </w:rPr>
            </w:pPr>
            <w:r w:rsidRPr="00F620B6">
              <w:rPr>
                <w:rFonts w:ascii="Arial Narrow" w:hAnsi="Arial Narrow" w:cs="Tahoma"/>
                <w:b/>
                <w:sz w:val="20"/>
                <w:szCs w:val="17"/>
              </w:rPr>
              <w:t>Record Data Here</w:t>
            </w:r>
          </w:p>
        </w:tc>
      </w:tr>
      <w:tr w:rsidR="00F620B6" w:rsidRPr="00F620B6" w:rsidTr="009D4BB5">
        <w:trPr>
          <w:cantSplit/>
        </w:trPr>
        <w:tc>
          <w:tcPr>
            <w:tcW w:w="449" w:type="dxa"/>
          </w:tcPr>
          <w:p w:rsidR="00F620B6" w:rsidRPr="00A3523C" w:rsidRDefault="00F620B6" w:rsidP="00A3523C">
            <w:pPr>
              <w:pStyle w:val="ListParagraph"/>
              <w:keepLines/>
              <w:numPr>
                <w:ilvl w:val="0"/>
                <w:numId w:val="21"/>
              </w:numPr>
              <w:spacing w:after="0" w:line="240" w:lineRule="auto"/>
              <w:jc w:val="center"/>
              <w:rPr>
                <w:rFonts w:ascii="Arial Narrow" w:hAnsi="Arial Narrow" w:cs="Tahoma"/>
                <w:sz w:val="18"/>
                <w:szCs w:val="17"/>
              </w:rPr>
            </w:pPr>
          </w:p>
        </w:tc>
        <w:tc>
          <w:tcPr>
            <w:tcW w:w="1815" w:type="dxa"/>
          </w:tcPr>
          <w:p w:rsidR="00F620B6" w:rsidRPr="00F620B6" w:rsidRDefault="00F620B6" w:rsidP="00F620B6">
            <w:pPr>
              <w:keepLines/>
              <w:spacing w:after="0" w:line="240" w:lineRule="auto"/>
              <w:rPr>
                <w:rFonts w:ascii="Arial Narrow" w:hAnsi="Arial Narrow" w:cs="Tahoma"/>
                <w:bCs/>
                <w:sz w:val="18"/>
                <w:szCs w:val="17"/>
              </w:rPr>
            </w:pPr>
            <w:r w:rsidRPr="00F620B6">
              <w:rPr>
                <w:rFonts w:ascii="Arial Narrow" w:hAnsi="Arial Narrow" w:cs="Tahoma"/>
                <w:bCs/>
                <w:sz w:val="18"/>
                <w:szCs w:val="17"/>
              </w:rPr>
              <w:t>Percent of people exhibiting an increased knowledge of the program area during the reporting period</w:t>
            </w:r>
          </w:p>
        </w:tc>
        <w:tc>
          <w:tcPr>
            <w:tcW w:w="3557"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584" w:type="dxa"/>
          </w:tcPr>
          <w:p w:rsidR="00F620B6" w:rsidRPr="00F620B6" w:rsidRDefault="00F620B6" w:rsidP="00F620B6">
            <w:pPr>
              <w:keepLines/>
              <w:numPr>
                <w:ilvl w:val="0"/>
                <w:numId w:val="13"/>
              </w:numPr>
              <w:tabs>
                <w:tab w:val="left" w:pos="288"/>
              </w:tabs>
              <w:spacing w:after="0" w:line="240" w:lineRule="auto"/>
              <w:ind w:left="352"/>
              <w:rPr>
                <w:rFonts w:ascii="Arial Narrow" w:hAnsi="Arial Narrow" w:cs="Tahoma"/>
                <w:sz w:val="18"/>
                <w:szCs w:val="17"/>
              </w:rPr>
            </w:pPr>
            <w:r w:rsidRPr="00F620B6">
              <w:rPr>
                <w:rFonts w:ascii="Arial Narrow" w:hAnsi="Arial Narrow" w:cs="Tahoma"/>
                <w:sz w:val="18"/>
                <w:szCs w:val="17"/>
              </w:rPr>
              <w:t>Number of people exhibiting an increase in knowledge post-training.</w:t>
            </w:r>
          </w:p>
          <w:p w:rsidR="00F620B6" w:rsidRPr="00F620B6" w:rsidRDefault="00F620B6" w:rsidP="00F620B6">
            <w:pPr>
              <w:keepLines/>
              <w:numPr>
                <w:ilvl w:val="0"/>
                <w:numId w:val="13"/>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Number of people trained during the reporting period.</w:t>
            </w:r>
          </w:p>
          <w:p w:rsidR="00F620B6" w:rsidRPr="00F620B6" w:rsidRDefault="00F620B6" w:rsidP="00F620B6">
            <w:pPr>
              <w:keepLines/>
              <w:numPr>
                <w:ilvl w:val="0"/>
                <w:numId w:val="13"/>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Percent of people trained who exhibited increased knowledge (A/B)</w:t>
            </w:r>
          </w:p>
        </w:tc>
        <w:tc>
          <w:tcPr>
            <w:tcW w:w="1860" w:type="dxa"/>
          </w:tcPr>
          <w:p w:rsidR="00F620B6" w:rsidRPr="00F620B6" w:rsidRDefault="00F620B6" w:rsidP="00F620B6">
            <w:pPr>
              <w:keepLines/>
              <w:spacing w:after="0" w:line="240" w:lineRule="auto"/>
              <w:ind w:left="720"/>
              <w:rPr>
                <w:rFonts w:ascii="Arial Narrow" w:hAnsi="Arial Narrow" w:cs="Tahoma"/>
                <w:sz w:val="18"/>
                <w:szCs w:val="17"/>
              </w:rPr>
            </w:pPr>
          </w:p>
        </w:tc>
      </w:tr>
      <w:tr w:rsidR="00F620B6" w:rsidRPr="00F620B6" w:rsidTr="009D4BB5">
        <w:trPr>
          <w:cantSplit/>
        </w:trPr>
        <w:tc>
          <w:tcPr>
            <w:tcW w:w="449" w:type="dxa"/>
          </w:tcPr>
          <w:p w:rsidR="00F620B6" w:rsidRPr="00A3523C" w:rsidRDefault="00F620B6" w:rsidP="00A3523C">
            <w:pPr>
              <w:pStyle w:val="ListParagraph"/>
              <w:keepLines/>
              <w:numPr>
                <w:ilvl w:val="0"/>
                <w:numId w:val="21"/>
              </w:numPr>
              <w:spacing w:after="0" w:line="240" w:lineRule="auto"/>
              <w:jc w:val="center"/>
              <w:rPr>
                <w:rFonts w:ascii="Arial Narrow" w:hAnsi="Arial Narrow" w:cs="Tahoma"/>
                <w:sz w:val="18"/>
                <w:szCs w:val="17"/>
              </w:rPr>
            </w:pPr>
          </w:p>
        </w:tc>
        <w:tc>
          <w:tcPr>
            <w:tcW w:w="1815" w:type="dxa"/>
          </w:tcPr>
          <w:p w:rsidR="00F620B6" w:rsidRPr="00F620B6" w:rsidRDefault="00F620B6" w:rsidP="00F620B6">
            <w:pPr>
              <w:keepLines/>
              <w:spacing w:after="0" w:line="240" w:lineRule="auto"/>
              <w:rPr>
                <w:rFonts w:ascii="Arial Narrow" w:hAnsi="Arial Narrow" w:cs="Tahoma"/>
                <w:bCs/>
                <w:sz w:val="18"/>
                <w:szCs w:val="17"/>
              </w:rPr>
            </w:pPr>
            <w:r w:rsidRPr="00F620B6">
              <w:rPr>
                <w:rFonts w:ascii="Arial Narrow" w:hAnsi="Arial Narrow" w:cs="Tahoma"/>
                <w:bCs/>
                <w:sz w:val="18"/>
                <w:szCs w:val="17"/>
              </w:rPr>
              <w:t>Number of program policies changed, improved, or rescinded during the reporting period</w:t>
            </w:r>
          </w:p>
        </w:tc>
        <w:tc>
          <w:tcPr>
            <w:tcW w:w="3557"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584" w:type="dxa"/>
          </w:tcPr>
          <w:p w:rsidR="00F620B6" w:rsidRPr="00F620B6" w:rsidRDefault="00F620B6" w:rsidP="00F620B6">
            <w:pPr>
              <w:keepLines/>
              <w:numPr>
                <w:ilvl w:val="0"/>
                <w:numId w:val="14"/>
              </w:numPr>
              <w:tabs>
                <w:tab w:val="left" w:pos="288"/>
              </w:tabs>
              <w:spacing w:after="0" w:line="240" w:lineRule="auto"/>
              <w:ind w:left="352"/>
              <w:rPr>
                <w:rFonts w:ascii="Arial Narrow" w:hAnsi="Arial Narrow" w:cs="Tahoma"/>
                <w:sz w:val="18"/>
                <w:szCs w:val="17"/>
              </w:rPr>
            </w:pPr>
            <w:r w:rsidRPr="00F620B6">
              <w:rPr>
                <w:rFonts w:ascii="Arial Narrow" w:hAnsi="Arial Narrow" w:cs="Tahoma"/>
                <w:sz w:val="18"/>
                <w:szCs w:val="17"/>
              </w:rPr>
              <w:t>Number of programs policies changed during the reporting period</w:t>
            </w:r>
          </w:p>
          <w:p w:rsidR="00F620B6" w:rsidRPr="00F620B6" w:rsidRDefault="00F620B6" w:rsidP="00F620B6">
            <w:pPr>
              <w:keepLines/>
              <w:numPr>
                <w:ilvl w:val="0"/>
                <w:numId w:val="14"/>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Number of programs policies rescinded during the reporting period</w:t>
            </w:r>
          </w:p>
        </w:tc>
        <w:tc>
          <w:tcPr>
            <w:tcW w:w="1860" w:type="dxa"/>
          </w:tcPr>
          <w:p w:rsidR="00F620B6" w:rsidRPr="00F620B6" w:rsidRDefault="00F620B6" w:rsidP="00F620B6">
            <w:pPr>
              <w:keepLines/>
              <w:spacing w:after="0" w:line="240" w:lineRule="auto"/>
              <w:ind w:left="720"/>
              <w:rPr>
                <w:rFonts w:ascii="Arial Narrow" w:hAnsi="Arial Narrow" w:cs="Tahoma"/>
                <w:sz w:val="18"/>
                <w:szCs w:val="17"/>
              </w:rPr>
            </w:pPr>
          </w:p>
        </w:tc>
      </w:tr>
      <w:tr w:rsidR="00F620B6" w:rsidRPr="00F620B6" w:rsidTr="009D4BB5">
        <w:trPr>
          <w:cantSplit/>
        </w:trPr>
        <w:tc>
          <w:tcPr>
            <w:tcW w:w="449" w:type="dxa"/>
          </w:tcPr>
          <w:p w:rsidR="00F620B6" w:rsidRPr="00A3523C" w:rsidRDefault="00F620B6" w:rsidP="00A3523C">
            <w:pPr>
              <w:pStyle w:val="ListParagraph"/>
              <w:numPr>
                <w:ilvl w:val="0"/>
                <w:numId w:val="21"/>
              </w:numPr>
              <w:spacing w:after="0" w:line="240" w:lineRule="auto"/>
              <w:rPr>
                <w:rFonts w:ascii="Arial Narrow" w:hAnsi="Arial Narrow" w:cs="Tahoma"/>
                <w:sz w:val="18"/>
                <w:szCs w:val="17"/>
              </w:rPr>
            </w:pPr>
          </w:p>
        </w:tc>
        <w:tc>
          <w:tcPr>
            <w:tcW w:w="1815" w:type="dxa"/>
          </w:tcPr>
          <w:p w:rsidR="00F620B6" w:rsidRPr="00F620B6" w:rsidRDefault="00F620B6" w:rsidP="00F620B6">
            <w:pPr>
              <w:keepLines/>
              <w:spacing w:after="0" w:line="240" w:lineRule="auto"/>
              <w:rPr>
                <w:rFonts w:ascii="Arial Narrow" w:hAnsi="Arial Narrow" w:cs="Tahoma"/>
                <w:bCs/>
                <w:sz w:val="18"/>
                <w:szCs w:val="17"/>
              </w:rPr>
            </w:pPr>
            <w:r w:rsidRPr="00F620B6">
              <w:rPr>
                <w:rFonts w:ascii="Arial Narrow" w:hAnsi="Arial Narrow" w:cs="Tahoma"/>
                <w:bCs/>
                <w:sz w:val="18"/>
                <w:szCs w:val="17"/>
              </w:rPr>
              <w:t>Percent of organizations reporting improvements in operations based on training and technical assistance (TTA).</w:t>
            </w:r>
          </w:p>
        </w:tc>
        <w:tc>
          <w:tcPr>
            <w:tcW w:w="3557"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The number and percent of organizations reporting improvements in operations as a result of TTA one to six months post-service.</w:t>
            </w:r>
          </w:p>
        </w:tc>
        <w:tc>
          <w:tcPr>
            <w:tcW w:w="3584" w:type="dxa"/>
          </w:tcPr>
          <w:p w:rsidR="00F620B6" w:rsidRPr="00F620B6" w:rsidRDefault="00F620B6" w:rsidP="00F620B6">
            <w:pPr>
              <w:keepLines/>
              <w:numPr>
                <w:ilvl w:val="0"/>
                <w:numId w:val="15"/>
              </w:numPr>
              <w:tabs>
                <w:tab w:val="left" w:pos="288"/>
              </w:tabs>
              <w:spacing w:after="0" w:line="240" w:lineRule="auto"/>
              <w:ind w:left="262" w:hanging="270"/>
              <w:rPr>
                <w:rFonts w:ascii="Arial Narrow" w:hAnsi="Arial Narrow" w:cs="Tahoma"/>
                <w:sz w:val="18"/>
                <w:szCs w:val="17"/>
              </w:rPr>
            </w:pPr>
            <w:r w:rsidRPr="00F620B6">
              <w:rPr>
                <w:rFonts w:ascii="Arial Narrow" w:hAnsi="Arial Narrow" w:cs="Tahoma"/>
                <w:sz w:val="18"/>
                <w:szCs w:val="17"/>
              </w:rPr>
              <w:t>The number of organizations reporting improvements in operations based on training and technical assistance during the reporting period.</w:t>
            </w:r>
          </w:p>
          <w:p w:rsidR="00F620B6" w:rsidRPr="00F620B6" w:rsidRDefault="00F620B6" w:rsidP="00F620B6">
            <w:pPr>
              <w:keepLines/>
              <w:numPr>
                <w:ilvl w:val="0"/>
                <w:numId w:val="15"/>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Number of organizations served by TTA during the reporting period.</w:t>
            </w:r>
          </w:p>
          <w:p w:rsidR="00F620B6" w:rsidRPr="00F620B6" w:rsidRDefault="00F620B6" w:rsidP="00F620B6">
            <w:pPr>
              <w:keepLines/>
              <w:numPr>
                <w:ilvl w:val="0"/>
                <w:numId w:val="15"/>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Percent (A/B)</w:t>
            </w:r>
          </w:p>
        </w:tc>
        <w:tc>
          <w:tcPr>
            <w:tcW w:w="1860" w:type="dxa"/>
          </w:tcPr>
          <w:p w:rsidR="00F620B6" w:rsidRPr="00F620B6" w:rsidRDefault="00F620B6" w:rsidP="00F620B6">
            <w:pPr>
              <w:keepLines/>
              <w:spacing w:after="0" w:line="240" w:lineRule="auto"/>
              <w:ind w:left="720"/>
              <w:rPr>
                <w:rFonts w:ascii="Arial Narrow" w:hAnsi="Arial Narrow" w:cs="Tahoma"/>
                <w:sz w:val="18"/>
                <w:szCs w:val="17"/>
              </w:rPr>
            </w:pPr>
          </w:p>
        </w:tc>
      </w:tr>
      <w:tr w:rsidR="00F620B6" w:rsidRPr="00F620B6" w:rsidTr="009D4BB5">
        <w:trPr>
          <w:cantSplit/>
        </w:trPr>
        <w:tc>
          <w:tcPr>
            <w:tcW w:w="449" w:type="dxa"/>
          </w:tcPr>
          <w:p w:rsidR="00F620B6" w:rsidRPr="00A3523C" w:rsidRDefault="00F620B6" w:rsidP="00A3523C">
            <w:pPr>
              <w:pStyle w:val="ListParagraph"/>
              <w:keepLines/>
              <w:numPr>
                <w:ilvl w:val="0"/>
                <w:numId w:val="21"/>
              </w:numPr>
              <w:spacing w:after="0" w:line="240" w:lineRule="auto"/>
              <w:jc w:val="center"/>
              <w:rPr>
                <w:rFonts w:ascii="Arial Narrow" w:hAnsi="Arial Narrow" w:cs="Tahoma"/>
                <w:sz w:val="18"/>
                <w:szCs w:val="17"/>
              </w:rPr>
            </w:pPr>
          </w:p>
        </w:tc>
        <w:tc>
          <w:tcPr>
            <w:tcW w:w="1815" w:type="dxa"/>
          </w:tcPr>
          <w:p w:rsidR="00F620B6" w:rsidRPr="00F620B6" w:rsidRDefault="00F620B6" w:rsidP="00F620B6">
            <w:pPr>
              <w:keepLines/>
              <w:spacing w:after="0" w:line="240" w:lineRule="auto"/>
              <w:rPr>
                <w:rFonts w:ascii="Arial Narrow" w:hAnsi="Arial Narrow" w:cs="Tahoma"/>
                <w:bCs/>
                <w:sz w:val="18"/>
                <w:szCs w:val="17"/>
              </w:rPr>
            </w:pPr>
            <w:r w:rsidRPr="00F620B6">
              <w:rPr>
                <w:rFonts w:ascii="Arial Narrow" w:hAnsi="Arial Narrow" w:cs="Tahoma"/>
                <w:bCs/>
                <w:sz w:val="18"/>
                <w:szCs w:val="17"/>
              </w:rPr>
              <w:t>Number and percent of specialized prosecutors</w:t>
            </w:r>
          </w:p>
        </w:tc>
        <w:tc>
          <w:tcPr>
            <w:tcW w:w="3557"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Measure of system accountability based on the idea that prosecutor specialization can speed case flow.  Appropriate for larger prosecutors, offices or offices with prosecutor specialization.  Report the raw number of prosecutors that handle specific types of cases or specialize in specific types of clients or crimes.  Percent is the raw number divided by the total number of prosecutors in the target office, unit, or program.</w:t>
            </w:r>
          </w:p>
        </w:tc>
        <w:tc>
          <w:tcPr>
            <w:tcW w:w="3584" w:type="dxa"/>
          </w:tcPr>
          <w:p w:rsidR="00F620B6" w:rsidRPr="00F620B6" w:rsidRDefault="00F620B6" w:rsidP="00F620B6">
            <w:pPr>
              <w:keepLines/>
              <w:numPr>
                <w:ilvl w:val="0"/>
                <w:numId w:val="16"/>
              </w:numPr>
              <w:tabs>
                <w:tab w:val="left" w:pos="288"/>
              </w:tabs>
              <w:spacing w:after="0" w:line="240" w:lineRule="auto"/>
              <w:ind w:left="262" w:hanging="270"/>
              <w:rPr>
                <w:rFonts w:ascii="Arial Narrow" w:hAnsi="Arial Narrow" w:cs="Tahoma"/>
                <w:sz w:val="18"/>
                <w:szCs w:val="17"/>
              </w:rPr>
            </w:pPr>
            <w:r w:rsidRPr="00F620B6">
              <w:rPr>
                <w:rFonts w:ascii="Arial Narrow" w:hAnsi="Arial Narrow" w:cs="Tahoma"/>
                <w:sz w:val="18"/>
                <w:szCs w:val="17"/>
              </w:rPr>
              <w:t>Number of specialized prosecutors</w:t>
            </w:r>
          </w:p>
          <w:p w:rsidR="00F620B6" w:rsidRPr="00F620B6" w:rsidRDefault="00F620B6" w:rsidP="00F620B6">
            <w:pPr>
              <w:keepLines/>
              <w:numPr>
                <w:ilvl w:val="0"/>
                <w:numId w:val="16"/>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Number of prosecutors</w:t>
            </w:r>
          </w:p>
          <w:p w:rsidR="00F620B6" w:rsidRPr="00F620B6" w:rsidRDefault="00F620B6" w:rsidP="00F620B6">
            <w:pPr>
              <w:keepLines/>
              <w:numPr>
                <w:ilvl w:val="0"/>
                <w:numId w:val="16"/>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Percent (A/B)</w:t>
            </w:r>
          </w:p>
        </w:tc>
        <w:tc>
          <w:tcPr>
            <w:tcW w:w="1860" w:type="dxa"/>
          </w:tcPr>
          <w:p w:rsidR="00F620B6" w:rsidRPr="00F620B6" w:rsidRDefault="00F620B6" w:rsidP="00F620B6">
            <w:pPr>
              <w:keepLines/>
              <w:spacing w:after="0" w:line="240" w:lineRule="auto"/>
              <w:ind w:left="720"/>
              <w:rPr>
                <w:rFonts w:ascii="Arial Narrow" w:hAnsi="Arial Narrow" w:cs="Tahoma"/>
                <w:sz w:val="18"/>
                <w:szCs w:val="17"/>
              </w:rPr>
            </w:pPr>
          </w:p>
        </w:tc>
      </w:tr>
      <w:tr w:rsidR="00F620B6" w:rsidRPr="00F620B6" w:rsidTr="009D4BB5">
        <w:trPr>
          <w:cantSplit/>
        </w:trPr>
        <w:tc>
          <w:tcPr>
            <w:tcW w:w="449" w:type="dxa"/>
          </w:tcPr>
          <w:p w:rsidR="00F620B6" w:rsidRPr="00A3523C" w:rsidRDefault="00F620B6" w:rsidP="00A3523C">
            <w:pPr>
              <w:pStyle w:val="ListParagraph"/>
              <w:keepLines/>
              <w:numPr>
                <w:ilvl w:val="0"/>
                <w:numId w:val="21"/>
              </w:numPr>
              <w:spacing w:after="0" w:line="240" w:lineRule="auto"/>
              <w:jc w:val="center"/>
              <w:rPr>
                <w:rFonts w:ascii="Arial Narrow" w:hAnsi="Arial Narrow" w:cs="Tahoma"/>
                <w:sz w:val="18"/>
                <w:szCs w:val="17"/>
              </w:rPr>
            </w:pPr>
          </w:p>
        </w:tc>
        <w:tc>
          <w:tcPr>
            <w:tcW w:w="1815" w:type="dxa"/>
          </w:tcPr>
          <w:p w:rsidR="00F620B6" w:rsidRPr="00F620B6" w:rsidRDefault="00F620B6" w:rsidP="00F620B6">
            <w:pPr>
              <w:keepLines/>
              <w:spacing w:after="0" w:line="240" w:lineRule="auto"/>
              <w:rPr>
                <w:rFonts w:ascii="Arial Narrow" w:hAnsi="Arial Narrow" w:cs="Tahoma"/>
                <w:bCs/>
                <w:sz w:val="18"/>
                <w:szCs w:val="17"/>
              </w:rPr>
            </w:pPr>
            <w:r w:rsidRPr="00F620B6">
              <w:rPr>
                <w:rFonts w:ascii="Arial Narrow" w:hAnsi="Arial Narrow" w:cs="Tahoma"/>
                <w:bCs/>
                <w:sz w:val="18"/>
                <w:szCs w:val="17"/>
              </w:rPr>
              <w:t>Length of employment in months per prosecutor</w:t>
            </w:r>
          </w:p>
        </w:tc>
        <w:tc>
          <w:tcPr>
            <w:tcW w:w="3557"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Measure of program continuity based on the idea that staff consistency affects program quality.  Appropriate for programs that staff prosecutors.  Report the cumulative number of months of employment for the prosecutors in the target office, unit, or program divided by the number of prosecutors.  If the program does not specifically employ prosecutors, but has them assigned to them, report the average number of months that the same prosecutors have been assigned to the program.  Report actual months of employment, not solely number of months during the reporting period.</w:t>
            </w:r>
          </w:p>
        </w:tc>
        <w:tc>
          <w:tcPr>
            <w:tcW w:w="3584" w:type="dxa"/>
          </w:tcPr>
          <w:p w:rsidR="00F620B6" w:rsidRPr="00F620B6" w:rsidRDefault="00F620B6" w:rsidP="00F620B6">
            <w:pPr>
              <w:keepLines/>
              <w:numPr>
                <w:ilvl w:val="0"/>
                <w:numId w:val="17"/>
              </w:numPr>
              <w:tabs>
                <w:tab w:val="left" w:pos="288"/>
              </w:tabs>
              <w:spacing w:after="0" w:line="240" w:lineRule="auto"/>
              <w:ind w:left="262" w:hanging="270"/>
              <w:rPr>
                <w:rFonts w:ascii="Arial Narrow" w:hAnsi="Arial Narrow" w:cs="Tahoma"/>
                <w:sz w:val="18"/>
                <w:szCs w:val="17"/>
              </w:rPr>
            </w:pPr>
            <w:r w:rsidRPr="00F620B6">
              <w:rPr>
                <w:rFonts w:ascii="Arial Narrow" w:hAnsi="Arial Narrow" w:cs="Tahoma"/>
                <w:sz w:val="18"/>
                <w:szCs w:val="17"/>
              </w:rPr>
              <w:t>Cumulative number of months of prosecutors employment</w:t>
            </w:r>
          </w:p>
          <w:p w:rsidR="00F620B6" w:rsidRPr="00F620B6" w:rsidRDefault="00F620B6" w:rsidP="00F620B6">
            <w:pPr>
              <w:keepLines/>
              <w:numPr>
                <w:ilvl w:val="0"/>
                <w:numId w:val="17"/>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Number of prosecutors</w:t>
            </w:r>
          </w:p>
          <w:p w:rsidR="00F620B6" w:rsidRPr="00F620B6" w:rsidRDefault="00F620B6" w:rsidP="00F620B6">
            <w:pPr>
              <w:keepLines/>
              <w:numPr>
                <w:ilvl w:val="0"/>
                <w:numId w:val="17"/>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Average length of employment (A/B)</w:t>
            </w:r>
          </w:p>
        </w:tc>
        <w:tc>
          <w:tcPr>
            <w:tcW w:w="1860" w:type="dxa"/>
          </w:tcPr>
          <w:p w:rsidR="00F620B6" w:rsidRPr="00F620B6" w:rsidRDefault="00F620B6" w:rsidP="00F620B6">
            <w:pPr>
              <w:keepLines/>
              <w:spacing w:after="0" w:line="240" w:lineRule="auto"/>
              <w:ind w:left="720"/>
              <w:rPr>
                <w:rFonts w:ascii="Arial Narrow" w:hAnsi="Arial Narrow" w:cs="Tahoma"/>
                <w:sz w:val="18"/>
                <w:szCs w:val="17"/>
              </w:rPr>
            </w:pPr>
          </w:p>
        </w:tc>
      </w:tr>
      <w:tr w:rsidR="00F620B6" w:rsidRPr="00F620B6" w:rsidTr="009D4BB5">
        <w:trPr>
          <w:cantSplit/>
        </w:trPr>
        <w:tc>
          <w:tcPr>
            <w:tcW w:w="449" w:type="dxa"/>
          </w:tcPr>
          <w:p w:rsidR="00F620B6" w:rsidRPr="00A3523C" w:rsidRDefault="00F620B6" w:rsidP="00A3523C">
            <w:pPr>
              <w:pStyle w:val="ListParagraph"/>
              <w:keepLines/>
              <w:numPr>
                <w:ilvl w:val="0"/>
                <w:numId w:val="21"/>
              </w:numPr>
              <w:spacing w:after="0" w:line="240" w:lineRule="auto"/>
              <w:jc w:val="center"/>
              <w:rPr>
                <w:rFonts w:ascii="Arial Narrow" w:hAnsi="Arial Narrow" w:cs="Tahoma"/>
                <w:sz w:val="18"/>
                <w:szCs w:val="17"/>
              </w:rPr>
            </w:pPr>
          </w:p>
        </w:tc>
        <w:tc>
          <w:tcPr>
            <w:tcW w:w="1815" w:type="dxa"/>
          </w:tcPr>
          <w:p w:rsidR="00F620B6" w:rsidRPr="00F620B6" w:rsidRDefault="00F620B6" w:rsidP="00F620B6">
            <w:pPr>
              <w:keepLines/>
              <w:spacing w:after="0" w:line="240" w:lineRule="auto"/>
              <w:rPr>
                <w:rFonts w:ascii="Arial Narrow" w:hAnsi="Arial Narrow" w:cs="Tahoma"/>
                <w:bCs/>
                <w:sz w:val="18"/>
                <w:szCs w:val="17"/>
              </w:rPr>
            </w:pPr>
            <w:r w:rsidRPr="00F620B6">
              <w:rPr>
                <w:rFonts w:ascii="Arial Narrow" w:hAnsi="Arial Narrow" w:cs="Tahoma"/>
                <w:bCs/>
                <w:sz w:val="18"/>
                <w:szCs w:val="17"/>
              </w:rPr>
              <w:t>Number and percent of court units restructured</w:t>
            </w:r>
          </w:p>
        </w:tc>
        <w:tc>
          <w:tcPr>
            <w:tcW w:w="3557"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Measure of system accountability based on the idea that offices or departments may need to be restructured in order to best serve clients.  Appropriate for courts.  Report the raw number of court units that have been or are in the process of being restructured.  This includes things like changing staffing structures, client flow, work processes, assessment information accessed, and relevant policies.  Percent is the raw number divided by the total number of court units.</w:t>
            </w:r>
          </w:p>
        </w:tc>
        <w:tc>
          <w:tcPr>
            <w:tcW w:w="3584" w:type="dxa"/>
          </w:tcPr>
          <w:p w:rsidR="00F620B6" w:rsidRPr="00F620B6" w:rsidRDefault="00F620B6" w:rsidP="00F620B6">
            <w:pPr>
              <w:keepLines/>
              <w:numPr>
                <w:ilvl w:val="0"/>
                <w:numId w:val="1"/>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Number of restructured court units</w:t>
            </w:r>
          </w:p>
          <w:p w:rsidR="00F620B6" w:rsidRPr="00F620B6" w:rsidRDefault="00F620B6" w:rsidP="00F620B6">
            <w:pPr>
              <w:keepLines/>
              <w:numPr>
                <w:ilvl w:val="0"/>
                <w:numId w:val="1"/>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Number of court units</w:t>
            </w:r>
          </w:p>
          <w:p w:rsidR="00F620B6" w:rsidRPr="00F620B6" w:rsidRDefault="00F620B6" w:rsidP="00F620B6">
            <w:pPr>
              <w:keepLines/>
              <w:numPr>
                <w:ilvl w:val="0"/>
                <w:numId w:val="1"/>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Percent (A/B)</w:t>
            </w:r>
          </w:p>
          <w:p w:rsidR="00F620B6" w:rsidRPr="00F620B6" w:rsidRDefault="00F620B6" w:rsidP="00F620B6">
            <w:pPr>
              <w:keepLines/>
              <w:tabs>
                <w:tab w:val="left" w:pos="288"/>
              </w:tabs>
              <w:spacing w:after="0" w:line="240" w:lineRule="auto"/>
              <w:ind w:left="288" w:hanging="288"/>
              <w:rPr>
                <w:rFonts w:ascii="Arial Narrow" w:hAnsi="Arial Narrow" w:cs="Tahoma"/>
                <w:sz w:val="18"/>
                <w:szCs w:val="17"/>
              </w:rPr>
            </w:pPr>
          </w:p>
        </w:tc>
        <w:tc>
          <w:tcPr>
            <w:tcW w:w="1860" w:type="dxa"/>
          </w:tcPr>
          <w:p w:rsidR="00F620B6" w:rsidRPr="00F620B6" w:rsidRDefault="00F620B6" w:rsidP="00F620B6">
            <w:pPr>
              <w:keepLines/>
              <w:spacing w:after="0" w:line="240" w:lineRule="auto"/>
              <w:ind w:left="720"/>
              <w:rPr>
                <w:rFonts w:ascii="Arial Narrow" w:hAnsi="Arial Narrow" w:cs="Tahoma"/>
                <w:sz w:val="18"/>
                <w:szCs w:val="17"/>
              </w:rPr>
            </w:pPr>
          </w:p>
        </w:tc>
      </w:tr>
      <w:tr w:rsidR="00F620B6" w:rsidRPr="00F620B6" w:rsidTr="009D4BB5">
        <w:trPr>
          <w:cantSplit/>
        </w:trPr>
        <w:tc>
          <w:tcPr>
            <w:tcW w:w="449" w:type="dxa"/>
          </w:tcPr>
          <w:p w:rsidR="00F620B6" w:rsidRPr="00A3523C" w:rsidRDefault="00F620B6" w:rsidP="00A3523C">
            <w:pPr>
              <w:pStyle w:val="ListParagraph"/>
              <w:keepLines/>
              <w:numPr>
                <w:ilvl w:val="0"/>
                <w:numId w:val="21"/>
              </w:numPr>
              <w:spacing w:after="0" w:line="240" w:lineRule="auto"/>
              <w:jc w:val="center"/>
              <w:rPr>
                <w:rFonts w:ascii="Arial Narrow" w:hAnsi="Arial Narrow" w:cs="Tahoma"/>
                <w:sz w:val="18"/>
                <w:szCs w:val="17"/>
              </w:rPr>
            </w:pPr>
          </w:p>
        </w:tc>
        <w:tc>
          <w:tcPr>
            <w:tcW w:w="1815" w:type="dxa"/>
          </w:tcPr>
          <w:p w:rsidR="00F620B6" w:rsidRPr="00F620B6" w:rsidRDefault="00F620B6" w:rsidP="00F620B6">
            <w:pPr>
              <w:keepLines/>
              <w:spacing w:after="0" w:line="240" w:lineRule="auto"/>
              <w:rPr>
                <w:rFonts w:ascii="Arial Narrow" w:hAnsi="Arial Narrow" w:cs="Tahoma"/>
                <w:bCs/>
                <w:sz w:val="18"/>
                <w:szCs w:val="17"/>
              </w:rPr>
            </w:pPr>
            <w:r w:rsidRPr="00F620B6">
              <w:rPr>
                <w:rFonts w:ascii="Arial Narrow" w:hAnsi="Arial Narrow" w:cs="Tahoma"/>
                <w:bCs/>
                <w:sz w:val="18"/>
                <w:szCs w:val="17"/>
              </w:rPr>
              <w:t>Number of staff per manager</w:t>
            </w:r>
          </w:p>
        </w:tc>
        <w:tc>
          <w:tcPr>
            <w:tcW w:w="3557"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Measure of infrastructure based on the idea that managers need a certain number of staff to work efficiently.  Appropriate for programs that staff prosecutors. Report the number of prosecutors divided by the number of managers.</w:t>
            </w:r>
          </w:p>
        </w:tc>
        <w:tc>
          <w:tcPr>
            <w:tcW w:w="3584" w:type="dxa"/>
          </w:tcPr>
          <w:p w:rsidR="00F620B6" w:rsidRPr="00F620B6" w:rsidRDefault="00F620B6" w:rsidP="00F620B6">
            <w:pPr>
              <w:keepLines/>
              <w:numPr>
                <w:ilvl w:val="0"/>
                <w:numId w:val="18"/>
              </w:numPr>
              <w:tabs>
                <w:tab w:val="left" w:pos="288"/>
              </w:tabs>
              <w:spacing w:after="0" w:line="240" w:lineRule="auto"/>
              <w:ind w:left="262" w:hanging="270"/>
              <w:rPr>
                <w:rFonts w:ascii="Arial Narrow" w:hAnsi="Arial Narrow" w:cs="Tahoma"/>
                <w:sz w:val="18"/>
                <w:szCs w:val="17"/>
              </w:rPr>
            </w:pPr>
            <w:r w:rsidRPr="00F620B6">
              <w:rPr>
                <w:rFonts w:ascii="Arial Narrow" w:hAnsi="Arial Narrow" w:cs="Tahoma"/>
                <w:sz w:val="18"/>
                <w:szCs w:val="17"/>
              </w:rPr>
              <w:t>Number of prosecutors</w:t>
            </w:r>
          </w:p>
          <w:p w:rsidR="00F620B6" w:rsidRPr="00F620B6" w:rsidRDefault="00F620B6" w:rsidP="00F620B6">
            <w:pPr>
              <w:keepLines/>
              <w:numPr>
                <w:ilvl w:val="0"/>
                <w:numId w:val="18"/>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Number of managers</w:t>
            </w:r>
          </w:p>
          <w:p w:rsidR="00F620B6" w:rsidRPr="00F620B6" w:rsidRDefault="00F620B6" w:rsidP="00F620B6">
            <w:pPr>
              <w:keepLines/>
              <w:numPr>
                <w:ilvl w:val="0"/>
                <w:numId w:val="18"/>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Number of prosecutors per manager (A/B)</w:t>
            </w:r>
          </w:p>
        </w:tc>
        <w:tc>
          <w:tcPr>
            <w:tcW w:w="1860" w:type="dxa"/>
          </w:tcPr>
          <w:p w:rsidR="00F620B6" w:rsidRPr="00F620B6" w:rsidRDefault="00F620B6" w:rsidP="00F620B6">
            <w:pPr>
              <w:keepLines/>
              <w:spacing w:after="0" w:line="240" w:lineRule="auto"/>
              <w:ind w:left="720"/>
              <w:rPr>
                <w:rFonts w:ascii="Arial Narrow" w:hAnsi="Arial Narrow" w:cs="Tahoma"/>
                <w:sz w:val="18"/>
                <w:szCs w:val="17"/>
              </w:rPr>
            </w:pPr>
          </w:p>
        </w:tc>
      </w:tr>
      <w:tr w:rsidR="00F620B6" w:rsidRPr="00F620B6" w:rsidTr="009D4BB5">
        <w:trPr>
          <w:cantSplit/>
          <w:trHeight w:val="1341"/>
        </w:trPr>
        <w:tc>
          <w:tcPr>
            <w:tcW w:w="449" w:type="dxa"/>
          </w:tcPr>
          <w:p w:rsidR="00F620B6" w:rsidRPr="00A3523C" w:rsidRDefault="00F620B6" w:rsidP="00A3523C">
            <w:pPr>
              <w:pStyle w:val="ListParagraph"/>
              <w:numPr>
                <w:ilvl w:val="0"/>
                <w:numId w:val="21"/>
              </w:numPr>
              <w:spacing w:after="0" w:line="240" w:lineRule="auto"/>
              <w:jc w:val="center"/>
              <w:rPr>
                <w:rFonts w:ascii="Arial Narrow" w:hAnsi="Arial Narrow" w:cs="Tahoma"/>
                <w:sz w:val="18"/>
                <w:szCs w:val="17"/>
              </w:rPr>
            </w:pPr>
          </w:p>
        </w:tc>
        <w:tc>
          <w:tcPr>
            <w:tcW w:w="1815" w:type="dxa"/>
          </w:tcPr>
          <w:p w:rsidR="00F620B6" w:rsidRPr="00F620B6" w:rsidRDefault="00F620B6" w:rsidP="00F620B6">
            <w:pPr>
              <w:spacing w:after="0" w:line="240" w:lineRule="auto"/>
              <w:rPr>
                <w:rFonts w:ascii="Arial Narrow" w:hAnsi="Arial Narrow" w:cs="Tahoma"/>
                <w:sz w:val="18"/>
                <w:szCs w:val="17"/>
              </w:rPr>
            </w:pPr>
            <w:r w:rsidRPr="00F620B6">
              <w:rPr>
                <w:rFonts w:ascii="Arial Narrow" w:hAnsi="Arial Narrow" w:cs="Tahoma"/>
                <w:sz w:val="18"/>
                <w:szCs w:val="17"/>
              </w:rPr>
              <w:t>Average number of days from arrest to first court date</w:t>
            </w:r>
          </w:p>
        </w:tc>
        <w:tc>
          <w:tcPr>
            <w:tcW w:w="3557" w:type="dxa"/>
          </w:tcPr>
          <w:p w:rsidR="00F620B6" w:rsidRPr="00F620B6" w:rsidRDefault="00F620B6" w:rsidP="00F620B6">
            <w:pPr>
              <w:spacing w:after="0" w:line="240" w:lineRule="auto"/>
              <w:rPr>
                <w:rFonts w:ascii="Arial Narrow" w:hAnsi="Arial Narrow" w:cs="Tahoma"/>
                <w:sz w:val="18"/>
                <w:szCs w:val="17"/>
              </w:rPr>
            </w:pPr>
            <w:r w:rsidRPr="00F620B6">
              <w:rPr>
                <w:rFonts w:ascii="Arial Narrow" w:hAnsi="Arial Narrow" w:cs="Tahoma"/>
                <w:sz w:val="18"/>
                <w:szCs w:val="17"/>
              </w:rPr>
              <w:t>Measure of system efficiency.  Relates to the goal of a speedy trial.  Appropriate for programs that have some control over when court dates are set.  Report the number of calendar days from arrest to first court appearance for the arresting crime.</w:t>
            </w:r>
          </w:p>
        </w:tc>
        <w:tc>
          <w:tcPr>
            <w:tcW w:w="3584" w:type="dxa"/>
          </w:tcPr>
          <w:p w:rsidR="00F620B6" w:rsidRPr="00F620B6" w:rsidRDefault="00F620B6" w:rsidP="00F620B6">
            <w:pPr>
              <w:keepLines/>
              <w:numPr>
                <w:ilvl w:val="0"/>
                <w:numId w:val="19"/>
              </w:numPr>
              <w:tabs>
                <w:tab w:val="left" w:pos="288"/>
              </w:tabs>
              <w:spacing w:after="0" w:line="240" w:lineRule="auto"/>
              <w:ind w:left="352"/>
              <w:rPr>
                <w:rFonts w:ascii="Arial Narrow" w:hAnsi="Arial Narrow" w:cs="Tahoma"/>
                <w:sz w:val="18"/>
                <w:szCs w:val="17"/>
              </w:rPr>
            </w:pPr>
            <w:r w:rsidRPr="00F620B6">
              <w:rPr>
                <w:rFonts w:ascii="Arial Narrow" w:hAnsi="Arial Narrow" w:cs="Tahoma"/>
                <w:sz w:val="18"/>
                <w:szCs w:val="17"/>
              </w:rPr>
              <w:t>Average number of days from arrest to first court appearance for the arresting crime</w:t>
            </w:r>
          </w:p>
          <w:p w:rsidR="00F620B6" w:rsidRPr="00F620B6" w:rsidRDefault="00F620B6" w:rsidP="00F620B6">
            <w:pPr>
              <w:keepLines/>
              <w:tabs>
                <w:tab w:val="left" w:pos="288"/>
              </w:tabs>
              <w:spacing w:after="0" w:line="240" w:lineRule="auto"/>
              <w:ind w:left="288" w:hanging="288"/>
              <w:rPr>
                <w:rFonts w:ascii="Arial Narrow" w:hAnsi="Arial Narrow" w:cs="Tahoma"/>
                <w:sz w:val="18"/>
                <w:szCs w:val="17"/>
              </w:rPr>
            </w:pPr>
          </w:p>
        </w:tc>
        <w:tc>
          <w:tcPr>
            <w:tcW w:w="1860" w:type="dxa"/>
          </w:tcPr>
          <w:p w:rsidR="00F620B6" w:rsidRPr="00F620B6" w:rsidRDefault="00F620B6" w:rsidP="00F620B6">
            <w:pPr>
              <w:spacing w:after="0" w:line="240" w:lineRule="auto"/>
              <w:ind w:left="720"/>
              <w:rPr>
                <w:rFonts w:ascii="Arial Narrow" w:hAnsi="Arial Narrow" w:cs="Tahoma"/>
                <w:sz w:val="18"/>
                <w:szCs w:val="17"/>
              </w:rPr>
            </w:pPr>
          </w:p>
        </w:tc>
      </w:tr>
      <w:tr w:rsidR="00F620B6" w:rsidRPr="00F620B6" w:rsidTr="009D4BB5">
        <w:trPr>
          <w:cantSplit/>
          <w:trHeight w:val="2160"/>
        </w:trPr>
        <w:tc>
          <w:tcPr>
            <w:tcW w:w="449" w:type="dxa"/>
          </w:tcPr>
          <w:p w:rsidR="00F620B6" w:rsidRPr="00A3523C" w:rsidRDefault="00F620B6" w:rsidP="00A3523C">
            <w:pPr>
              <w:pStyle w:val="ListParagraph"/>
              <w:keepLines/>
              <w:numPr>
                <w:ilvl w:val="0"/>
                <w:numId w:val="21"/>
              </w:numPr>
              <w:spacing w:after="0" w:line="240" w:lineRule="auto"/>
              <w:jc w:val="center"/>
              <w:rPr>
                <w:rFonts w:ascii="Arial Narrow" w:hAnsi="Arial Narrow" w:cs="Tahoma"/>
                <w:sz w:val="18"/>
                <w:szCs w:val="17"/>
              </w:rPr>
            </w:pPr>
          </w:p>
        </w:tc>
        <w:tc>
          <w:tcPr>
            <w:tcW w:w="1815" w:type="dxa"/>
          </w:tcPr>
          <w:p w:rsidR="00F620B6" w:rsidRPr="00F620B6" w:rsidRDefault="00F620B6" w:rsidP="00F620B6">
            <w:pPr>
              <w:keepLines/>
              <w:spacing w:after="0" w:line="240" w:lineRule="auto"/>
              <w:rPr>
                <w:rFonts w:ascii="Arial Narrow" w:hAnsi="Arial Narrow" w:cs="Tahoma"/>
                <w:bCs/>
                <w:sz w:val="18"/>
                <w:szCs w:val="17"/>
              </w:rPr>
            </w:pPr>
            <w:r w:rsidRPr="00F620B6">
              <w:rPr>
                <w:rFonts w:ascii="Arial Narrow" w:hAnsi="Arial Narrow" w:cs="Tahoma"/>
                <w:bCs/>
                <w:sz w:val="18"/>
                <w:szCs w:val="17"/>
              </w:rPr>
              <w:t>Average number of days from arrest to case disposition</w:t>
            </w:r>
          </w:p>
        </w:tc>
        <w:tc>
          <w:tcPr>
            <w:tcW w:w="3557"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Measure of system efficiency.  Relates to the goal of due process.  Appropriate for programs that have some control over how quickly cases are disposed of.  Includes the base of dispositions (i.e., trials and plea bargaining or diversion agreements).  Report the number of calendar days from arrest to when the relevant case is closed by the court unit slot (e.g., the youth is adjudicated, found not guilty, or assigned to a diversion program).</w:t>
            </w:r>
          </w:p>
        </w:tc>
        <w:tc>
          <w:tcPr>
            <w:tcW w:w="3584" w:type="dxa"/>
          </w:tcPr>
          <w:p w:rsidR="00F620B6" w:rsidRPr="00F620B6" w:rsidRDefault="00F620B6" w:rsidP="00F620B6">
            <w:pPr>
              <w:keepLines/>
              <w:numPr>
                <w:ilvl w:val="0"/>
                <w:numId w:val="2"/>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Number of days from arrest to case disposition</w:t>
            </w:r>
          </w:p>
        </w:tc>
        <w:tc>
          <w:tcPr>
            <w:tcW w:w="1860" w:type="dxa"/>
          </w:tcPr>
          <w:p w:rsidR="00F620B6" w:rsidRPr="00F620B6" w:rsidRDefault="00F620B6" w:rsidP="00F620B6">
            <w:pPr>
              <w:keepLines/>
              <w:spacing w:after="0" w:line="240" w:lineRule="auto"/>
              <w:ind w:left="720"/>
              <w:rPr>
                <w:rFonts w:ascii="Arial Narrow" w:hAnsi="Arial Narrow" w:cs="Tahoma"/>
                <w:sz w:val="18"/>
                <w:szCs w:val="17"/>
              </w:rPr>
            </w:pPr>
          </w:p>
        </w:tc>
      </w:tr>
      <w:tr w:rsidR="00F620B6" w:rsidRPr="00F620B6" w:rsidTr="009D4BB5">
        <w:trPr>
          <w:cantSplit/>
        </w:trPr>
        <w:tc>
          <w:tcPr>
            <w:tcW w:w="449" w:type="dxa"/>
          </w:tcPr>
          <w:p w:rsidR="00F620B6" w:rsidRPr="00A3523C" w:rsidRDefault="00F620B6" w:rsidP="00A3523C">
            <w:pPr>
              <w:pStyle w:val="ListParagraph"/>
              <w:keepLines/>
              <w:numPr>
                <w:ilvl w:val="0"/>
                <w:numId w:val="21"/>
              </w:numPr>
              <w:spacing w:after="0" w:line="240" w:lineRule="auto"/>
              <w:jc w:val="center"/>
              <w:rPr>
                <w:rFonts w:ascii="Arial Narrow" w:hAnsi="Arial Narrow" w:cs="Tahoma"/>
                <w:sz w:val="18"/>
                <w:szCs w:val="17"/>
              </w:rPr>
            </w:pPr>
          </w:p>
        </w:tc>
        <w:tc>
          <w:tcPr>
            <w:tcW w:w="1815" w:type="dxa"/>
          </w:tcPr>
          <w:p w:rsidR="00F620B6" w:rsidRPr="00F620B6" w:rsidRDefault="00F620B6" w:rsidP="00F620B6">
            <w:pPr>
              <w:keepLines/>
              <w:spacing w:after="0" w:line="240" w:lineRule="auto"/>
              <w:rPr>
                <w:rFonts w:ascii="Arial Narrow" w:hAnsi="Arial Narrow" w:cs="Tahoma"/>
                <w:bCs/>
                <w:sz w:val="18"/>
                <w:szCs w:val="17"/>
              </w:rPr>
            </w:pPr>
            <w:r w:rsidRPr="00F620B6">
              <w:rPr>
                <w:rFonts w:ascii="Arial Narrow" w:hAnsi="Arial Narrow" w:cs="Tahoma"/>
                <w:bCs/>
                <w:sz w:val="18"/>
                <w:szCs w:val="17"/>
              </w:rPr>
              <w:t>Number and percent of days per youth spent in detention between arrest and case disposition</w:t>
            </w:r>
          </w:p>
        </w:tc>
        <w:tc>
          <w:tcPr>
            <w:tcW w:w="3557" w:type="dxa"/>
          </w:tcPr>
          <w:p w:rsidR="00F620B6" w:rsidRPr="00F620B6" w:rsidRDefault="00F620B6" w:rsidP="00F620B6">
            <w:pPr>
              <w:keepLines/>
              <w:spacing w:after="0" w:line="240" w:lineRule="auto"/>
              <w:rPr>
                <w:rFonts w:ascii="Arial Narrow" w:hAnsi="Arial Narrow" w:cs="Tahoma"/>
                <w:sz w:val="18"/>
                <w:szCs w:val="17"/>
              </w:rPr>
            </w:pPr>
            <w:r w:rsidRPr="00F620B6">
              <w:rPr>
                <w:rFonts w:ascii="Arial Narrow" w:hAnsi="Arial Narrow" w:cs="Tahoma"/>
                <w:sz w:val="18"/>
                <w:szCs w:val="17"/>
              </w:rPr>
              <w:t>Measure of system efficiency.  Relates to the goal of reducing youth confinement.  Appropriate for programs that have some control over whether youth are held in custody.  Report the cumulative number of days youth spent in detention between arrest and case disposition. Percent is cumulative number divided by the total number or days between arrest and case disposition (for all youth).</w:t>
            </w:r>
          </w:p>
        </w:tc>
        <w:tc>
          <w:tcPr>
            <w:tcW w:w="3584" w:type="dxa"/>
          </w:tcPr>
          <w:p w:rsidR="00F620B6" w:rsidRPr="00F620B6" w:rsidRDefault="00F620B6" w:rsidP="00F620B6">
            <w:pPr>
              <w:keepLines/>
              <w:numPr>
                <w:ilvl w:val="0"/>
                <w:numId w:val="20"/>
              </w:numPr>
              <w:tabs>
                <w:tab w:val="left" w:pos="288"/>
              </w:tabs>
              <w:spacing w:after="0" w:line="240" w:lineRule="auto"/>
              <w:ind w:left="352"/>
              <w:rPr>
                <w:rFonts w:ascii="Arial Narrow" w:hAnsi="Arial Narrow" w:cs="Tahoma"/>
                <w:sz w:val="18"/>
                <w:szCs w:val="17"/>
              </w:rPr>
            </w:pPr>
            <w:r w:rsidRPr="00F620B6">
              <w:rPr>
                <w:rFonts w:ascii="Arial Narrow" w:hAnsi="Arial Narrow" w:cs="Tahoma"/>
                <w:sz w:val="18"/>
                <w:szCs w:val="17"/>
              </w:rPr>
              <w:t>Cumulative number of days in detention</w:t>
            </w:r>
          </w:p>
          <w:p w:rsidR="00F620B6" w:rsidRPr="00F620B6" w:rsidRDefault="00F620B6" w:rsidP="00F620B6">
            <w:pPr>
              <w:keepLines/>
              <w:numPr>
                <w:ilvl w:val="0"/>
                <w:numId w:val="20"/>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Number of days from arrest to disposition combined for all youth</w:t>
            </w:r>
          </w:p>
          <w:p w:rsidR="00F620B6" w:rsidRPr="00F620B6" w:rsidRDefault="00F620B6" w:rsidP="00F620B6">
            <w:pPr>
              <w:keepLines/>
              <w:numPr>
                <w:ilvl w:val="0"/>
                <w:numId w:val="20"/>
              </w:numPr>
              <w:tabs>
                <w:tab w:val="left" w:pos="288"/>
              </w:tabs>
              <w:spacing w:after="0" w:line="240" w:lineRule="auto"/>
              <w:ind w:left="288" w:hanging="288"/>
              <w:rPr>
                <w:rFonts w:ascii="Arial Narrow" w:hAnsi="Arial Narrow" w:cs="Tahoma"/>
                <w:sz w:val="18"/>
                <w:szCs w:val="17"/>
              </w:rPr>
            </w:pPr>
            <w:r w:rsidRPr="00F620B6">
              <w:rPr>
                <w:rFonts w:ascii="Arial Narrow" w:hAnsi="Arial Narrow" w:cs="Tahoma"/>
                <w:sz w:val="18"/>
                <w:szCs w:val="17"/>
              </w:rPr>
              <w:t>Percent (A/B)</w:t>
            </w:r>
          </w:p>
        </w:tc>
        <w:tc>
          <w:tcPr>
            <w:tcW w:w="1860" w:type="dxa"/>
          </w:tcPr>
          <w:p w:rsidR="00F620B6" w:rsidRPr="00F620B6" w:rsidRDefault="00F620B6" w:rsidP="00F620B6">
            <w:pPr>
              <w:keepLines/>
              <w:spacing w:after="0" w:line="240" w:lineRule="auto"/>
              <w:ind w:left="720"/>
              <w:rPr>
                <w:rFonts w:ascii="Arial Narrow" w:hAnsi="Arial Narrow" w:cs="Tahoma"/>
                <w:sz w:val="18"/>
                <w:szCs w:val="17"/>
              </w:rPr>
            </w:pPr>
          </w:p>
        </w:tc>
      </w:tr>
    </w:tbl>
    <w:p w:rsidR="00F620B6" w:rsidRPr="00F620B6" w:rsidRDefault="00F620B6" w:rsidP="00F620B6">
      <w:pPr>
        <w:spacing w:after="0" w:line="240" w:lineRule="auto"/>
        <w:rPr>
          <w:rFonts w:ascii="Arial Narrow" w:hAnsi="Arial Narrow"/>
        </w:rPr>
      </w:pPr>
    </w:p>
    <w:p w:rsidR="00AA4FBE" w:rsidRDefault="00AA4FBE"/>
    <w:sectPr w:rsidR="00AA4FBE" w:rsidSect="00F620B6">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13A" w:rsidRDefault="00A0013A" w:rsidP="00F620B6">
      <w:pPr>
        <w:spacing w:after="0" w:line="240" w:lineRule="auto"/>
      </w:pPr>
      <w:r>
        <w:separator/>
      </w:r>
    </w:p>
  </w:endnote>
  <w:endnote w:type="continuationSeparator" w:id="0">
    <w:p w:rsidR="00A0013A" w:rsidRDefault="00A0013A" w:rsidP="00F6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rsidR="00F620B6" w:rsidRPr="00F620B6" w:rsidRDefault="00F620B6" w:rsidP="00F620B6">
        <w:pPr>
          <w:pStyle w:val="NoSpacing"/>
          <w:tabs>
            <w:tab w:val="left" w:pos="10097"/>
            <w:tab w:val="right" w:pos="10800"/>
          </w:tabs>
          <w:rPr>
            <w:rFonts w:ascii="Arial" w:hAnsi="Arial" w:cs="Arial"/>
            <w:sz w:val="20"/>
            <w:szCs w:val="20"/>
          </w:rPr>
        </w:pPr>
        <w:r w:rsidRPr="00245DC4">
          <w:rPr>
            <w:rFonts w:ascii="Arial Narrow" w:hAnsi="Arial Narrow" w:cs="Arial"/>
            <w:color w:val="7F7F7F" w:themeColor="text1" w:themeTint="80"/>
            <w:sz w:val="20"/>
            <w:szCs w:val="20"/>
          </w:rPr>
          <w:t xml:space="preserve">OJJDP JABG Performance Measures: </w:t>
        </w:r>
        <w:r>
          <w:rPr>
            <w:rFonts w:ascii="Arial Narrow" w:hAnsi="Arial Narrow" w:cs="Arial"/>
            <w:color w:val="7F7F7F" w:themeColor="text1" w:themeTint="80"/>
            <w:sz w:val="20"/>
            <w:szCs w:val="20"/>
          </w:rPr>
          <w:t>Hiring Prosecutors</w:t>
        </w: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A3523C">
          <w:rPr>
            <w:rFonts w:ascii="Arial Narrow" w:hAnsi="Arial Narrow" w:cs="Arial"/>
            <w:noProof/>
          </w:rPr>
          <w:t>4</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13A" w:rsidRDefault="00A0013A" w:rsidP="00F620B6">
      <w:pPr>
        <w:spacing w:after="0" w:line="240" w:lineRule="auto"/>
      </w:pPr>
      <w:r>
        <w:separator/>
      </w:r>
    </w:p>
  </w:footnote>
  <w:footnote w:type="continuationSeparator" w:id="0">
    <w:p w:rsidR="00A0013A" w:rsidRDefault="00A0013A" w:rsidP="00F62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0B6" w:rsidRPr="00F620B6" w:rsidRDefault="00F620B6" w:rsidP="00F620B6">
    <w:pPr>
      <w:keepNext/>
      <w:spacing w:after="0" w:line="240" w:lineRule="auto"/>
      <w:jc w:val="center"/>
      <w:outlineLvl w:val="0"/>
      <w:rPr>
        <w:rFonts w:ascii="Arial Bold" w:eastAsia="Times New Roman" w:hAnsi="Arial Bold" w:cs="Times New Roman"/>
        <w:caps/>
        <w:kern w:val="28"/>
        <w:sz w:val="24"/>
        <w:szCs w:val="24"/>
      </w:rPr>
    </w:pPr>
    <w:r w:rsidRPr="00F620B6">
      <w:rPr>
        <w:rFonts w:ascii="Arial Bold" w:eastAsia="Times New Roman" w:hAnsi="Arial Bold" w:cs="Times New Roman"/>
        <w:caps/>
        <w:kern w:val="28"/>
        <w:sz w:val="24"/>
        <w:szCs w:val="24"/>
      </w:rPr>
      <w:t xml:space="preserve">OFFICE OF JUVENILE JUSTICE AND DELINQUENCY PREVENTION </w:t>
    </w:r>
  </w:p>
  <w:p w:rsidR="00F620B6" w:rsidRPr="00F620B6" w:rsidRDefault="00F620B6" w:rsidP="00F620B6">
    <w:pPr>
      <w:keepNext/>
      <w:spacing w:before="100" w:after="100" w:line="240" w:lineRule="auto"/>
      <w:jc w:val="center"/>
      <w:outlineLvl w:val="0"/>
      <w:rPr>
        <w:rFonts w:ascii="Arial Bold" w:eastAsia="Times New Roman" w:hAnsi="Arial Bold" w:cs="Times New Roman"/>
        <w:caps/>
        <w:color w:val="003366"/>
        <w:kern w:val="28"/>
        <w:sz w:val="24"/>
        <w:szCs w:val="24"/>
      </w:rPr>
    </w:pPr>
    <w:r w:rsidRPr="00F620B6">
      <w:rPr>
        <w:rFonts w:ascii="Arial Bold" w:eastAsia="Times New Roman" w:hAnsi="Arial Bold" w:cs="Times New Roman"/>
        <w:caps/>
        <w:color w:val="003366"/>
        <w:kern w:val="28"/>
        <w:sz w:val="24"/>
        <w:szCs w:val="24"/>
      </w:rPr>
      <w:t>Juvenile Accountability Block Grant Program</w:t>
    </w:r>
  </w:p>
  <w:p w:rsidR="00C2205D" w:rsidRPr="00F620B6" w:rsidRDefault="00F620B6" w:rsidP="00F620B6">
    <w:pPr>
      <w:keepNext/>
      <w:spacing w:before="240" w:after="240" w:line="240" w:lineRule="auto"/>
      <w:jc w:val="center"/>
      <w:outlineLvl w:val="0"/>
      <w:rPr>
        <w:rFonts w:ascii="Arial Bold" w:eastAsia="Times New Roman" w:hAnsi="Arial Bold" w:cs="Times New Roman"/>
        <w:b/>
        <w:caps/>
        <w:kern w:val="28"/>
      </w:rPr>
    </w:pPr>
    <w:r w:rsidRPr="00F620B6">
      <w:rPr>
        <w:rFonts w:ascii="Arial Bold" w:eastAsia="Times New Roman" w:hAnsi="Arial Bold" w:cs="Times New Roman"/>
        <w:b/>
        <w:caps/>
        <w:kern w:val="28"/>
      </w:rPr>
      <w:t xml:space="preserve">PURPOSE Area: </w:t>
    </w:r>
    <w:r w:rsidRPr="00F620B6">
      <w:rPr>
        <w:rFonts w:ascii="Arial Bold" w:eastAsia="Times New Roman" w:hAnsi="Arial Bold" w:cs="Times New Roman"/>
        <w:b/>
        <w:caps/>
        <w:color w:val="003366"/>
        <w:kern w:val="28"/>
      </w:rPr>
      <w:t>Hiring Prosecutors</w:t>
    </w:r>
    <w:r w:rsidRPr="00F620B6">
      <w:rPr>
        <w:rFonts w:ascii="Tahoma" w:eastAsia="Times New Roman" w:hAnsi="Tahoma" w:cs="Tahoma"/>
        <w:b/>
        <w:caps/>
        <w:color w:val="003366"/>
        <w:kern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7CDB"/>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B70ED"/>
    <w:multiLevelType w:val="hybridMultilevel"/>
    <w:tmpl w:val="E9C2599C"/>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E7520A"/>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01B28"/>
    <w:multiLevelType w:val="hybridMultilevel"/>
    <w:tmpl w:val="2242AB6C"/>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D17D53"/>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44EC1"/>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B2F35"/>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F78EF"/>
    <w:multiLevelType w:val="hybridMultilevel"/>
    <w:tmpl w:val="105A8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07E31"/>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023BF"/>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C4EA8"/>
    <w:multiLevelType w:val="hybridMultilevel"/>
    <w:tmpl w:val="51DA76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34195"/>
    <w:multiLevelType w:val="hybridMultilevel"/>
    <w:tmpl w:val="8EE08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D2E7B"/>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740B5"/>
    <w:multiLevelType w:val="hybridMultilevel"/>
    <w:tmpl w:val="66621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544F4"/>
    <w:multiLevelType w:val="hybridMultilevel"/>
    <w:tmpl w:val="3D22A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37C43"/>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22D19"/>
    <w:multiLevelType w:val="hybridMultilevel"/>
    <w:tmpl w:val="B3706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F4ACF"/>
    <w:multiLevelType w:val="hybridMultilevel"/>
    <w:tmpl w:val="9DEC0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C28BB"/>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FF04B0"/>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0113E"/>
    <w:multiLevelType w:val="hybridMultilevel"/>
    <w:tmpl w:val="362A5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815F1"/>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8"/>
  </w:num>
  <w:num w:numId="4">
    <w:abstractNumId w:val="9"/>
  </w:num>
  <w:num w:numId="5">
    <w:abstractNumId w:val="0"/>
  </w:num>
  <w:num w:numId="6">
    <w:abstractNumId w:val="2"/>
  </w:num>
  <w:num w:numId="7">
    <w:abstractNumId w:val="15"/>
  </w:num>
  <w:num w:numId="8">
    <w:abstractNumId w:val="21"/>
  </w:num>
  <w:num w:numId="9">
    <w:abstractNumId w:val="6"/>
  </w:num>
  <w:num w:numId="10">
    <w:abstractNumId w:val="12"/>
  </w:num>
  <w:num w:numId="11">
    <w:abstractNumId w:val="5"/>
  </w:num>
  <w:num w:numId="12">
    <w:abstractNumId w:val="19"/>
  </w:num>
  <w:num w:numId="13">
    <w:abstractNumId w:val="13"/>
  </w:num>
  <w:num w:numId="14">
    <w:abstractNumId w:val="17"/>
  </w:num>
  <w:num w:numId="15">
    <w:abstractNumId w:val="10"/>
  </w:num>
  <w:num w:numId="16">
    <w:abstractNumId w:val="14"/>
  </w:num>
  <w:num w:numId="17">
    <w:abstractNumId w:val="7"/>
  </w:num>
  <w:num w:numId="18">
    <w:abstractNumId w:val="4"/>
  </w:num>
  <w:num w:numId="19">
    <w:abstractNumId w:val="11"/>
  </w:num>
  <w:num w:numId="20">
    <w:abstractNumId w:val="18"/>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B6"/>
    <w:rsid w:val="00A0013A"/>
    <w:rsid w:val="00A3523C"/>
    <w:rsid w:val="00AA4FBE"/>
    <w:rsid w:val="00AD0DA2"/>
    <w:rsid w:val="00E06129"/>
    <w:rsid w:val="00F6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91322-1999-4BF5-91BE-22742A7C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0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0B6"/>
    <w:rPr>
      <w:rFonts w:asciiTheme="majorHAnsi" w:eastAsiaTheme="majorEastAsia" w:hAnsiTheme="majorHAnsi" w:cstheme="majorBidi"/>
      <w:b/>
      <w:bCs/>
      <w:color w:val="365F91" w:themeColor="accent1" w:themeShade="BF"/>
      <w:sz w:val="28"/>
      <w:szCs w:val="28"/>
    </w:rPr>
  </w:style>
  <w:style w:type="character" w:customStyle="1" w:styleId="pagesubheader1">
    <w:name w:val="pagesubheader1"/>
    <w:rsid w:val="00F620B6"/>
    <w:rPr>
      <w:rFonts w:ascii="Tahoma" w:hAnsi="Tahoma" w:cs="Tahoma" w:hint="default"/>
      <w:b/>
      <w:bCs/>
      <w:i w:val="0"/>
      <w:iCs w:val="0"/>
      <w:strike w:val="0"/>
      <w:dstrike w:val="0"/>
      <w:color w:val="770310"/>
      <w:sz w:val="18"/>
      <w:szCs w:val="18"/>
      <w:u w:val="none"/>
      <w:effect w:val="none"/>
    </w:rPr>
  </w:style>
  <w:style w:type="paragraph" w:styleId="Header">
    <w:name w:val="header"/>
    <w:basedOn w:val="Normal"/>
    <w:link w:val="HeaderChar"/>
    <w:uiPriority w:val="99"/>
    <w:unhideWhenUsed/>
    <w:rsid w:val="00F6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0B6"/>
  </w:style>
  <w:style w:type="paragraph" w:styleId="Footer">
    <w:name w:val="footer"/>
    <w:basedOn w:val="Normal"/>
    <w:link w:val="FooterChar"/>
    <w:uiPriority w:val="99"/>
    <w:unhideWhenUsed/>
    <w:rsid w:val="00F6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0B6"/>
  </w:style>
  <w:style w:type="paragraph" w:styleId="NoSpacing">
    <w:name w:val="No Spacing"/>
    <w:uiPriority w:val="1"/>
    <w:qFormat/>
    <w:rsid w:val="00F620B6"/>
    <w:pPr>
      <w:spacing w:after="0" w:line="240" w:lineRule="auto"/>
    </w:pPr>
  </w:style>
  <w:style w:type="paragraph" w:styleId="ListParagraph">
    <w:name w:val="List Paragraph"/>
    <w:basedOn w:val="Normal"/>
    <w:uiPriority w:val="34"/>
    <w:qFormat/>
    <w:rsid w:val="00A35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Kim</dc:creator>
  <cp:lastModifiedBy>Betancourt, Leah</cp:lastModifiedBy>
  <cp:revision>2</cp:revision>
  <dcterms:created xsi:type="dcterms:W3CDTF">2021-07-23T12:26:00Z</dcterms:created>
  <dcterms:modified xsi:type="dcterms:W3CDTF">2021-07-23T12:26:00Z</dcterms:modified>
</cp:coreProperties>
</file>