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7A4" w:rsidRPr="00F278E2" w:rsidRDefault="000377A4" w:rsidP="000377A4">
      <w:pPr>
        <w:spacing w:after="0" w:line="240" w:lineRule="auto"/>
        <w:jc w:val="center"/>
        <w:rPr>
          <w:rFonts w:ascii="Arial Narrow" w:hAnsi="Arial Narrow"/>
        </w:rPr>
      </w:pPr>
      <w:bookmarkStart w:id="0" w:name="_GoBack"/>
      <w:bookmarkEnd w:id="0"/>
      <w:r w:rsidRPr="00F278E2">
        <w:rPr>
          <w:rFonts w:ascii="Arial Narrow" w:hAnsi="Arial Narrow" w:cs="Tahoma"/>
          <w:b/>
          <w:bCs/>
          <w:color w:val="FF0000"/>
          <w:sz w:val="17"/>
          <w:szCs w:val="17"/>
        </w:rPr>
        <w:t>Grantees are required to select at least one Output measure for each Program Area selected.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459"/>
        <w:gridCol w:w="1900"/>
        <w:gridCol w:w="3435"/>
        <w:gridCol w:w="3428"/>
        <w:gridCol w:w="1728"/>
      </w:tblGrid>
      <w:tr w:rsidR="000377A4" w:rsidRPr="00F278E2" w:rsidTr="009D4BB5">
        <w:trPr>
          <w:cantSplit/>
          <w:tblHeader/>
        </w:trPr>
        <w:tc>
          <w:tcPr>
            <w:tcW w:w="461" w:type="dxa"/>
            <w:shd w:val="clear" w:color="auto" w:fill="003366"/>
            <w:vAlign w:val="center"/>
          </w:tcPr>
          <w:p w:rsidR="000377A4" w:rsidRPr="00F96282" w:rsidRDefault="000377A4" w:rsidP="009D4BB5">
            <w:pPr>
              <w:keepLines/>
              <w:spacing w:after="0" w:line="240" w:lineRule="auto"/>
              <w:jc w:val="center"/>
              <w:rPr>
                <w:rFonts w:ascii="Arial Narrow" w:hAnsi="Arial Narrow" w:cs="Tahoma"/>
                <w:sz w:val="20"/>
                <w:szCs w:val="20"/>
              </w:rPr>
            </w:pPr>
            <w:r w:rsidRPr="00F96282">
              <w:rPr>
                <w:rStyle w:val="Strong"/>
                <w:rFonts w:ascii="Arial Narrow" w:hAnsi="Arial Narrow" w:cs="Tahoma"/>
                <w:sz w:val="20"/>
                <w:szCs w:val="20"/>
              </w:rPr>
              <w:t>#</w:t>
            </w:r>
          </w:p>
        </w:tc>
        <w:tc>
          <w:tcPr>
            <w:tcW w:w="1904" w:type="dxa"/>
            <w:shd w:val="clear" w:color="auto" w:fill="003366"/>
            <w:vAlign w:val="center"/>
          </w:tcPr>
          <w:p w:rsidR="000377A4" w:rsidRPr="00F96282" w:rsidRDefault="000377A4" w:rsidP="009D4BB5">
            <w:pPr>
              <w:keepLines/>
              <w:spacing w:after="0" w:line="240" w:lineRule="auto"/>
              <w:jc w:val="center"/>
              <w:rPr>
                <w:rFonts w:ascii="Arial Narrow" w:hAnsi="Arial Narrow" w:cs="Tahoma"/>
                <w:sz w:val="20"/>
                <w:szCs w:val="20"/>
              </w:rPr>
            </w:pPr>
            <w:r w:rsidRPr="00F96282">
              <w:rPr>
                <w:rStyle w:val="Strong"/>
                <w:rFonts w:ascii="Arial Narrow" w:hAnsi="Arial Narrow" w:cs="Tahoma"/>
                <w:sz w:val="20"/>
                <w:szCs w:val="20"/>
              </w:rPr>
              <w:t>Output Measure</w:t>
            </w:r>
          </w:p>
        </w:tc>
        <w:tc>
          <w:tcPr>
            <w:tcW w:w="3451" w:type="dxa"/>
            <w:shd w:val="clear" w:color="auto" w:fill="003366"/>
            <w:vAlign w:val="center"/>
          </w:tcPr>
          <w:p w:rsidR="000377A4" w:rsidRPr="00F96282" w:rsidRDefault="000377A4" w:rsidP="009D4BB5">
            <w:pPr>
              <w:keepLines/>
              <w:spacing w:after="0" w:line="240" w:lineRule="auto"/>
              <w:jc w:val="center"/>
              <w:rPr>
                <w:rFonts w:ascii="Arial Narrow" w:hAnsi="Arial Narrow" w:cs="Tahoma"/>
                <w:sz w:val="20"/>
                <w:szCs w:val="20"/>
              </w:rPr>
            </w:pPr>
            <w:r w:rsidRPr="00F96282">
              <w:rPr>
                <w:rStyle w:val="Strong"/>
                <w:rFonts w:ascii="Arial Narrow" w:hAnsi="Arial Narrow" w:cs="Tahoma"/>
                <w:sz w:val="20"/>
                <w:szCs w:val="20"/>
              </w:rPr>
              <w:t>Definition</w:t>
            </w:r>
          </w:p>
        </w:tc>
        <w:tc>
          <w:tcPr>
            <w:tcW w:w="3428" w:type="dxa"/>
            <w:shd w:val="clear" w:color="auto" w:fill="003366"/>
            <w:noWrap/>
            <w:vAlign w:val="center"/>
          </w:tcPr>
          <w:p w:rsidR="000377A4" w:rsidRPr="00F96282" w:rsidRDefault="000377A4" w:rsidP="009D4BB5">
            <w:pPr>
              <w:keepLines/>
              <w:spacing w:after="0" w:line="240" w:lineRule="auto"/>
              <w:jc w:val="center"/>
              <w:rPr>
                <w:rFonts w:ascii="Arial Narrow" w:hAnsi="Arial Narrow" w:cs="Tahoma"/>
                <w:sz w:val="20"/>
                <w:szCs w:val="20"/>
              </w:rPr>
            </w:pPr>
            <w:r w:rsidRPr="00F96282">
              <w:rPr>
                <w:rStyle w:val="Strong"/>
                <w:rFonts w:ascii="Arial Narrow" w:hAnsi="Arial Narrow" w:cs="Tahoma"/>
                <w:sz w:val="20"/>
                <w:szCs w:val="20"/>
              </w:rPr>
              <w:t>Data Grantee Reports</w:t>
            </w:r>
          </w:p>
        </w:tc>
        <w:tc>
          <w:tcPr>
            <w:tcW w:w="1736" w:type="dxa"/>
            <w:shd w:val="clear" w:color="auto" w:fill="003366"/>
          </w:tcPr>
          <w:p w:rsidR="000377A4" w:rsidRPr="00F96282" w:rsidRDefault="000377A4" w:rsidP="009D4BB5">
            <w:pPr>
              <w:keepLines/>
              <w:spacing w:after="0" w:line="240" w:lineRule="auto"/>
              <w:jc w:val="center"/>
              <w:rPr>
                <w:rStyle w:val="Strong"/>
                <w:rFonts w:ascii="Arial Narrow" w:hAnsi="Arial Narrow" w:cs="Tahoma"/>
                <w:sz w:val="20"/>
                <w:szCs w:val="20"/>
              </w:rPr>
            </w:pPr>
            <w:r w:rsidRPr="00F96282">
              <w:rPr>
                <w:rStyle w:val="Strong"/>
                <w:rFonts w:ascii="Arial Narrow" w:hAnsi="Arial Narrow" w:cs="Tahoma"/>
                <w:sz w:val="20"/>
                <w:szCs w:val="20"/>
              </w:rPr>
              <w:t>Record Data Here</w:t>
            </w:r>
          </w:p>
        </w:tc>
      </w:tr>
      <w:tr w:rsidR="000377A4" w:rsidRPr="00F278E2" w:rsidTr="009D4BB5">
        <w:trPr>
          <w:cantSplit/>
        </w:trPr>
        <w:tc>
          <w:tcPr>
            <w:tcW w:w="461" w:type="dxa"/>
          </w:tcPr>
          <w:p w:rsidR="000377A4" w:rsidRPr="00331DD5" w:rsidRDefault="000377A4" w:rsidP="00331DD5">
            <w:pPr>
              <w:pStyle w:val="ListParagraph"/>
              <w:keepLines/>
              <w:numPr>
                <w:ilvl w:val="0"/>
                <w:numId w:val="34"/>
              </w:numPr>
              <w:spacing w:after="0" w:line="240" w:lineRule="auto"/>
              <w:jc w:val="center"/>
              <w:rPr>
                <w:rFonts w:ascii="Arial Narrow" w:hAnsi="Arial Narrow" w:cs="Tahoma"/>
                <w:sz w:val="18"/>
                <w:szCs w:val="17"/>
              </w:rPr>
            </w:pPr>
          </w:p>
        </w:tc>
        <w:tc>
          <w:tcPr>
            <w:tcW w:w="1904" w:type="dxa"/>
          </w:tcPr>
          <w:p w:rsidR="000377A4" w:rsidRPr="00F278E2" w:rsidRDefault="000377A4" w:rsidP="009D4BB5">
            <w:pPr>
              <w:keepLines/>
              <w:spacing w:after="0" w:line="240" w:lineRule="auto"/>
              <w:rPr>
                <w:rFonts w:ascii="Arial Narrow" w:hAnsi="Arial Narrow" w:cs="Tahoma"/>
                <w:b/>
                <w:bCs/>
                <w:sz w:val="18"/>
                <w:szCs w:val="17"/>
              </w:rPr>
            </w:pPr>
            <w:r w:rsidRPr="00F278E2">
              <w:rPr>
                <w:rFonts w:ascii="Arial Narrow" w:hAnsi="Arial Narrow" w:cs="Tahoma"/>
                <w:b/>
                <w:bCs/>
                <w:sz w:val="18"/>
                <w:szCs w:val="17"/>
              </w:rPr>
              <w:t>Amount of JABG/Tribal JADG funds awarded for system improvement</w:t>
            </w:r>
          </w:p>
          <w:p w:rsidR="000377A4" w:rsidRPr="00F278E2" w:rsidRDefault="000377A4" w:rsidP="009D4BB5">
            <w:pPr>
              <w:keepLines/>
              <w:spacing w:after="0" w:line="240" w:lineRule="auto"/>
              <w:rPr>
                <w:rFonts w:ascii="Arial Narrow" w:hAnsi="Arial Narrow" w:cs="Tahoma"/>
                <w:b/>
                <w:bCs/>
                <w:sz w:val="18"/>
                <w:szCs w:val="17"/>
              </w:rPr>
            </w:pPr>
          </w:p>
          <w:p w:rsidR="000377A4" w:rsidRPr="00F278E2" w:rsidRDefault="000377A4" w:rsidP="009D4BB5">
            <w:pPr>
              <w:keepLines/>
              <w:spacing w:after="0" w:line="240" w:lineRule="auto"/>
              <w:rPr>
                <w:rFonts w:ascii="Arial Narrow" w:hAnsi="Arial Narrow" w:cs="Tahoma"/>
                <w:bCs/>
                <w:sz w:val="18"/>
                <w:szCs w:val="17"/>
              </w:rPr>
            </w:pPr>
            <w:r w:rsidRPr="00F278E2">
              <w:rPr>
                <w:rFonts w:ascii="Arial Narrow" w:hAnsi="Arial Narrow" w:cs="Tahoma"/>
                <w:bCs/>
                <w:sz w:val="18"/>
                <w:szCs w:val="17"/>
              </w:rPr>
              <w:t xml:space="preserve">(Mandatory for System Improvement only) </w:t>
            </w:r>
          </w:p>
        </w:tc>
        <w:tc>
          <w:tcPr>
            <w:tcW w:w="3451" w:type="dxa"/>
          </w:tcPr>
          <w:p w:rsidR="000377A4" w:rsidRPr="00F278E2" w:rsidRDefault="000377A4" w:rsidP="009D4BB5">
            <w:pPr>
              <w:keepLines/>
              <w:spacing w:after="0" w:line="240" w:lineRule="auto"/>
              <w:rPr>
                <w:rFonts w:ascii="Arial Narrow" w:hAnsi="Arial Narrow" w:cs="Tahoma"/>
                <w:sz w:val="18"/>
                <w:szCs w:val="17"/>
              </w:rPr>
            </w:pPr>
            <w:r w:rsidRPr="00F278E2">
              <w:rPr>
                <w:rFonts w:ascii="Arial Narrow" w:hAnsi="Arial Narrow" w:cs="Tahoma"/>
                <w:sz w:val="18"/>
                <w:szCs w:val="17"/>
              </w:rPr>
              <w:t>The amount of JABG/Tribal JADG funds in whole dollars that are awarded for System Improvement during the reporting period.  Program records are the preferred source.</w:t>
            </w:r>
          </w:p>
        </w:tc>
        <w:tc>
          <w:tcPr>
            <w:tcW w:w="3428" w:type="dxa"/>
          </w:tcPr>
          <w:p w:rsidR="000377A4" w:rsidRPr="00F278E2" w:rsidRDefault="000377A4" w:rsidP="000377A4">
            <w:pPr>
              <w:keepLines/>
              <w:numPr>
                <w:ilvl w:val="0"/>
                <w:numId w:val="1"/>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Funds awarded to program for services</w:t>
            </w:r>
          </w:p>
        </w:tc>
        <w:tc>
          <w:tcPr>
            <w:tcW w:w="1736" w:type="dxa"/>
          </w:tcPr>
          <w:p w:rsidR="000377A4" w:rsidRPr="00F278E2" w:rsidRDefault="000377A4" w:rsidP="009D4BB5">
            <w:pPr>
              <w:keepLines/>
              <w:spacing w:after="0" w:line="240" w:lineRule="auto"/>
              <w:ind w:left="720"/>
              <w:rPr>
                <w:rFonts w:ascii="Arial Narrow" w:hAnsi="Arial Narrow" w:cs="Tahoma"/>
                <w:sz w:val="18"/>
                <w:szCs w:val="17"/>
              </w:rPr>
            </w:pPr>
          </w:p>
        </w:tc>
      </w:tr>
      <w:tr w:rsidR="000377A4" w:rsidRPr="00F278E2" w:rsidTr="009D4BB5">
        <w:trPr>
          <w:cantSplit/>
        </w:trPr>
        <w:tc>
          <w:tcPr>
            <w:tcW w:w="461" w:type="dxa"/>
          </w:tcPr>
          <w:p w:rsidR="000377A4" w:rsidRPr="00331DD5" w:rsidRDefault="000377A4" w:rsidP="00331DD5">
            <w:pPr>
              <w:pStyle w:val="ListParagraph"/>
              <w:keepLines/>
              <w:numPr>
                <w:ilvl w:val="0"/>
                <w:numId w:val="34"/>
              </w:numPr>
              <w:spacing w:after="0" w:line="240" w:lineRule="auto"/>
              <w:jc w:val="center"/>
              <w:rPr>
                <w:rFonts w:ascii="Arial Narrow" w:hAnsi="Arial Narrow" w:cs="Tahoma"/>
                <w:sz w:val="18"/>
                <w:szCs w:val="17"/>
              </w:rPr>
            </w:pPr>
          </w:p>
        </w:tc>
        <w:tc>
          <w:tcPr>
            <w:tcW w:w="1904" w:type="dxa"/>
          </w:tcPr>
          <w:p w:rsidR="000377A4" w:rsidRPr="00F278E2" w:rsidRDefault="000377A4" w:rsidP="009D4BB5">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and percent of staff trained on gun court procedures</w:t>
            </w:r>
          </w:p>
        </w:tc>
        <w:tc>
          <w:tcPr>
            <w:tcW w:w="3451" w:type="dxa"/>
          </w:tcPr>
          <w:p w:rsidR="000377A4" w:rsidRPr="00F278E2" w:rsidRDefault="000377A4" w:rsidP="009D4BB5">
            <w:pPr>
              <w:keepLines/>
              <w:spacing w:after="0" w:line="240" w:lineRule="auto"/>
              <w:rPr>
                <w:rFonts w:ascii="Arial Narrow" w:hAnsi="Arial Narrow" w:cs="Tahoma"/>
                <w:sz w:val="18"/>
                <w:szCs w:val="17"/>
              </w:rPr>
            </w:pPr>
            <w:r w:rsidRPr="00F278E2">
              <w:rPr>
                <w:rFonts w:ascii="Arial Narrow" w:hAnsi="Arial Narrow" w:cs="Tahoma"/>
                <w:sz w:val="18"/>
                <w:szCs w:val="17"/>
              </w:rPr>
              <w:t>Measure of system accountability based on the idea that properly trained staff can provide better service.  Appropriate for any grantee working with or administering a gun court.  Report the raw number of staff to receive formal training on gun court related topics.  Percent is the raw number divided by the total number of staff in the pool from which those trained were selected.  For example, if 10 staff from a probation department were trained, the total pool would be the staff from the entire probation department.</w:t>
            </w:r>
          </w:p>
        </w:tc>
        <w:tc>
          <w:tcPr>
            <w:tcW w:w="3428" w:type="dxa"/>
          </w:tcPr>
          <w:p w:rsidR="000377A4" w:rsidRPr="00F278E2" w:rsidRDefault="000377A4" w:rsidP="000377A4">
            <w:pPr>
              <w:keepLines/>
              <w:numPr>
                <w:ilvl w:val="0"/>
                <w:numId w:val="2"/>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staff trained</w:t>
            </w:r>
          </w:p>
          <w:p w:rsidR="000377A4" w:rsidRPr="00F278E2" w:rsidRDefault="000377A4" w:rsidP="000377A4">
            <w:pPr>
              <w:keepLines/>
              <w:numPr>
                <w:ilvl w:val="0"/>
                <w:numId w:val="2"/>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staff</w:t>
            </w:r>
          </w:p>
          <w:p w:rsidR="000377A4" w:rsidRPr="00F278E2" w:rsidRDefault="000377A4" w:rsidP="000377A4">
            <w:pPr>
              <w:keepLines/>
              <w:numPr>
                <w:ilvl w:val="0"/>
                <w:numId w:val="2"/>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Percent (A/B)</w:t>
            </w:r>
          </w:p>
        </w:tc>
        <w:tc>
          <w:tcPr>
            <w:tcW w:w="1736" w:type="dxa"/>
          </w:tcPr>
          <w:p w:rsidR="000377A4" w:rsidRPr="00F278E2" w:rsidRDefault="000377A4" w:rsidP="009D4BB5">
            <w:pPr>
              <w:keepLines/>
              <w:spacing w:after="0" w:line="240" w:lineRule="auto"/>
              <w:ind w:left="720"/>
              <w:rPr>
                <w:rFonts w:ascii="Arial Narrow" w:hAnsi="Arial Narrow" w:cs="Tahoma"/>
                <w:sz w:val="18"/>
                <w:szCs w:val="17"/>
              </w:rPr>
            </w:pPr>
          </w:p>
        </w:tc>
      </w:tr>
      <w:tr w:rsidR="000377A4" w:rsidRPr="00F278E2" w:rsidTr="009D4BB5">
        <w:trPr>
          <w:cantSplit/>
        </w:trPr>
        <w:tc>
          <w:tcPr>
            <w:tcW w:w="461" w:type="dxa"/>
          </w:tcPr>
          <w:p w:rsidR="000377A4" w:rsidRPr="00331DD5" w:rsidRDefault="000377A4" w:rsidP="00331DD5">
            <w:pPr>
              <w:pStyle w:val="ListParagraph"/>
              <w:numPr>
                <w:ilvl w:val="0"/>
                <w:numId w:val="34"/>
              </w:numPr>
              <w:spacing w:after="0" w:line="240" w:lineRule="auto"/>
              <w:rPr>
                <w:rFonts w:ascii="Arial Narrow" w:hAnsi="Arial Narrow" w:cs="Tahoma"/>
                <w:sz w:val="18"/>
                <w:szCs w:val="17"/>
              </w:rPr>
            </w:pPr>
          </w:p>
        </w:tc>
        <w:tc>
          <w:tcPr>
            <w:tcW w:w="1904" w:type="dxa"/>
          </w:tcPr>
          <w:p w:rsidR="000377A4" w:rsidRPr="00F278E2" w:rsidRDefault="000377A4" w:rsidP="009D4BB5">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hours of training on gun court procedures offered</w:t>
            </w:r>
          </w:p>
        </w:tc>
        <w:tc>
          <w:tcPr>
            <w:tcW w:w="3451" w:type="dxa"/>
          </w:tcPr>
          <w:p w:rsidR="000377A4" w:rsidRPr="00F278E2" w:rsidRDefault="000377A4" w:rsidP="009D4BB5">
            <w:pPr>
              <w:keepLines/>
              <w:spacing w:after="0" w:line="240" w:lineRule="auto"/>
              <w:rPr>
                <w:rFonts w:ascii="Arial Narrow" w:hAnsi="Arial Narrow" w:cs="Tahoma"/>
                <w:sz w:val="18"/>
                <w:szCs w:val="17"/>
              </w:rPr>
            </w:pPr>
            <w:r w:rsidRPr="00F278E2">
              <w:rPr>
                <w:rFonts w:ascii="Arial Narrow" w:hAnsi="Arial Narrow" w:cs="Tahoma"/>
                <w:sz w:val="18"/>
                <w:szCs w:val="17"/>
              </w:rPr>
              <w:t>Measure of system accountability based on the idea that properly trained staff can provide better service.  Appropriate for any grantee working with or administering a gun court.  Report the raw number of hours of training offered to staff during the reporting period.  Include in-house and external training and any training medium as long as it can be verified that the target staff were aware of the training opportunity and were able to avail themselves of it (e.g., the training was not cost prohibitive or offered at a time that conflicted with other necessary duties).  Include training that started during the reporting period even if it did not conclude before the end of the reporting period.</w:t>
            </w:r>
          </w:p>
        </w:tc>
        <w:tc>
          <w:tcPr>
            <w:tcW w:w="3428" w:type="dxa"/>
          </w:tcPr>
          <w:p w:rsidR="000377A4" w:rsidRPr="00F278E2" w:rsidRDefault="000377A4" w:rsidP="000377A4">
            <w:pPr>
              <w:keepLines/>
              <w:numPr>
                <w:ilvl w:val="0"/>
                <w:numId w:val="3"/>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hours of training offered</w:t>
            </w:r>
          </w:p>
        </w:tc>
        <w:tc>
          <w:tcPr>
            <w:tcW w:w="1736" w:type="dxa"/>
          </w:tcPr>
          <w:p w:rsidR="000377A4" w:rsidRPr="00F278E2" w:rsidRDefault="000377A4" w:rsidP="009D4BB5">
            <w:pPr>
              <w:keepLines/>
              <w:spacing w:after="0" w:line="240" w:lineRule="auto"/>
              <w:ind w:left="720"/>
              <w:rPr>
                <w:rFonts w:ascii="Arial Narrow" w:hAnsi="Arial Narrow" w:cs="Tahoma"/>
                <w:sz w:val="18"/>
                <w:szCs w:val="17"/>
              </w:rPr>
            </w:pPr>
          </w:p>
        </w:tc>
      </w:tr>
      <w:tr w:rsidR="000377A4" w:rsidRPr="00F278E2" w:rsidTr="009D4BB5">
        <w:trPr>
          <w:cantSplit/>
        </w:trPr>
        <w:tc>
          <w:tcPr>
            <w:tcW w:w="461" w:type="dxa"/>
          </w:tcPr>
          <w:p w:rsidR="000377A4" w:rsidRPr="00331DD5" w:rsidRDefault="000377A4" w:rsidP="00331DD5">
            <w:pPr>
              <w:pStyle w:val="ListParagraph"/>
              <w:keepLines/>
              <w:numPr>
                <w:ilvl w:val="0"/>
                <w:numId w:val="34"/>
              </w:numPr>
              <w:spacing w:after="0" w:line="240" w:lineRule="auto"/>
              <w:jc w:val="center"/>
              <w:rPr>
                <w:rFonts w:ascii="Arial Narrow" w:hAnsi="Arial Narrow" w:cs="Tahoma"/>
                <w:sz w:val="18"/>
                <w:szCs w:val="17"/>
              </w:rPr>
            </w:pPr>
          </w:p>
        </w:tc>
        <w:tc>
          <w:tcPr>
            <w:tcW w:w="1904" w:type="dxa"/>
          </w:tcPr>
          <w:p w:rsidR="000377A4" w:rsidRPr="00F278E2" w:rsidRDefault="000377A4" w:rsidP="009D4BB5">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and percent of arrests for gun offenses in which a juvenile offender is assessed for participation in the gun court</w:t>
            </w:r>
          </w:p>
        </w:tc>
        <w:tc>
          <w:tcPr>
            <w:tcW w:w="3451" w:type="dxa"/>
          </w:tcPr>
          <w:p w:rsidR="000377A4" w:rsidRPr="00F278E2" w:rsidRDefault="000377A4" w:rsidP="009D4BB5">
            <w:pPr>
              <w:keepLines/>
              <w:spacing w:after="0" w:line="240" w:lineRule="auto"/>
              <w:rPr>
                <w:rFonts w:ascii="Arial Narrow" w:hAnsi="Arial Narrow" w:cs="Tahoma"/>
                <w:sz w:val="18"/>
                <w:szCs w:val="17"/>
              </w:rPr>
            </w:pPr>
            <w:r w:rsidRPr="00F278E2">
              <w:rPr>
                <w:rFonts w:ascii="Arial Narrow" w:hAnsi="Arial Narrow" w:cs="Tahoma"/>
                <w:sz w:val="18"/>
                <w:szCs w:val="17"/>
              </w:rPr>
              <w:t>Measure of program operation level.  Appropriate for any gun court program or larger jurisdiction that includes a gun court.  Report the raw number of arrests for any type of gun-related offense that results in the juvenile offender being assessed for participation in the gun court.  Include face-to-face assessments, review of records, or any other process used to determine appropriateness for gun court participation.  The unit of measurement is the case, not the individual youth.  Percent is the raw number divided by the total number of arrests of juveniles for gun-related offenses.</w:t>
            </w:r>
          </w:p>
        </w:tc>
        <w:tc>
          <w:tcPr>
            <w:tcW w:w="3428" w:type="dxa"/>
          </w:tcPr>
          <w:p w:rsidR="000377A4" w:rsidRPr="00F278E2" w:rsidRDefault="000377A4" w:rsidP="000377A4">
            <w:pPr>
              <w:keepLines/>
              <w:numPr>
                <w:ilvl w:val="0"/>
                <w:numId w:val="4"/>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gun court assessments</w:t>
            </w:r>
          </w:p>
          <w:p w:rsidR="000377A4" w:rsidRPr="00F278E2" w:rsidRDefault="000377A4" w:rsidP="000377A4">
            <w:pPr>
              <w:keepLines/>
              <w:numPr>
                <w:ilvl w:val="0"/>
                <w:numId w:val="4"/>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gun-related arrests of juveniles</w:t>
            </w:r>
          </w:p>
          <w:p w:rsidR="000377A4" w:rsidRPr="00F278E2" w:rsidRDefault="000377A4" w:rsidP="000377A4">
            <w:pPr>
              <w:keepLines/>
              <w:numPr>
                <w:ilvl w:val="0"/>
                <w:numId w:val="4"/>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Percent (A/B)</w:t>
            </w:r>
          </w:p>
        </w:tc>
        <w:tc>
          <w:tcPr>
            <w:tcW w:w="1736" w:type="dxa"/>
          </w:tcPr>
          <w:p w:rsidR="000377A4" w:rsidRPr="00F278E2" w:rsidRDefault="000377A4" w:rsidP="009D4BB5">
            <w:pPr>
              <w:keepLines/>
              <w:spacing w:after="0" w:line="240" w:lineRule="auto"/>
              <w:ind w:left="720"/>
              <w:rPr>
                <w:rFonts w:ascii="Arial Narrow" w:hAnsi="Arial Narrow" w:cs="Tahoma"/>
                <w:sz w:val="18"/>
                <w:szCs w:val="17"/>
              </w:rPr>
            </w:pPr>
          </w:p>
        </w:tc>
      </w:tr>
      <w:tr w:rsidR="000377A4" w:rsidRPr="00F278E2" w:rsidTr="009D4BB5">
        <w:trPr>
          <w:cantSplit/>
        </w:trPr>
        <w:tc>
          <w:tcPr>
            <w:tcW w:w="461" w:type="dxa"/>
          </w:tcPr>
          <w:p w:rsidR="000377A4" w:rsidRPr="00331DD5" w:rsidRDefault="000377A4" w:rsidP="00331DD5">
            <w:pPr>
              <w:pStyle w:val="ListParagraph"/>
              <w:keepLines/>
              <w:numPr>
                <w:ilvl w:val="0"/>
                <w:numId w:val="34"/>
              </w:numPr>
              <w:spacing w:after="0" w:line="240" w:lineRule="auto"/>
              <w:jc w:val="center"/>
              <w:rPr>
                <w:rFonts w:ascii="Arial Narrow" w:hAnsi="Arial Narrow" w:cs="Tahoma"/>
                <w:sz w:val="18"/>
                <w:szCs w:val="17"/>
              </w:rPr>
            </w:pPr>
          </w:p>
        </w:tc>
        <w:tc>
          <w:tcPr>
            <w:tcW w:w="1904" w:type="dxa"/>
          </w:tcPr>
          <w:p w:rsidR="000377A4" w:rsidRPr="00F278E2" w:rsidRDefault="000377A4" w:rsidP="009D4BB5">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and percent of families of youth charged with gun offenses who are assessed</w:t>
            </w:r>
          </w:p>
        </w:tc>
        <w:tc>
          <w:tcPr>
            <w:tcW w:w="3451" w:type="dxa"/>
          </w:tcPr>
          <w:p w:rsidR="000377A4" w:rsidRPr="00F278E2" w:rsidRDefault="000377A4" w:rsidP="009D4BB5">
            <w:pPr>
              <w:keepLines/>
              <w:spacing w:after="0" w:line="240" w:lineRule="auto"/>
              <w:rPr>
                <w:rFonts w:ascii="Arial Narrow" w:hAnsi="Arial Narrow" w:cs="Tahoma"/>
                <w:sz w:val="18"/>
                <w:szCs w:val="17"/>
              </w:rPr>
            </w:pPr>
            <w:r w:rsidRPr="00F278E2">
              <w:rPr>
                <w:rFonts w:ascii="Arial Narrow" w:hAnsi="Arial Narrow" w:cs="Tahoma"/>
                <w:sz w:val="18"/>
                <w:szCs w:val="17"/>
              </w:rPr>
              <w:t>Measure of program operation level.  In part, based on the idea that family participation has an effect on youth outcomes. Appropriate for any gun court program or larger jurisdiction that includes a gun court.  Report the raw number of families who have at least one member (other than the offender who is participating in the gun court) assessed through the gun court.    Percent is the raw number divided by the number of youth involved in the gun court.</w:t>
            </w:r>
          </w:p>
        </w:tc>
        <w:tc>
          <w:tcPr>
            <w:tcW w:w="3428" w:type="dxa"/>
          </w:tcPr>
          <w:p w:rsidR="000377A4" w:rsidRPr="00F278E2" w:rsidRDefault="000377A4" w:rsidP="000377A4">
            <w:pPr>
              <w:keepLines/>
              <w:numPr>
                <w:ilvl w:val="0"/>
                <w:numId w:val="5"/>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 xml:space="preserve">Number of families assessed </w:t>
            </w:r>
          </w:p>
          <w:p w:rsidR="000377A4" w:rsidRPr="00F278E2" w:rsidRDefault="000377A4" w:rsidP="000377A4">
            <w:pPr>
              <w:keepLines/>
              <w:numPr>
                <w:ilvl w:val="0"/>
                <w:numId w:val="5"/>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 xml:space="preserve">Number of youth enrolled in the gun courts </w:t>
            </w:r>
          </w:p>
          <w:p w:rsidR="000377A4" w:rsidRPr="00F278E2" w:rsidRDefault="000377A4" w:rsidP="000377A4">
            <w:pPr>
              <w:keepLines/>
              <w:numPr>
                <w:ilvl w:val="0"/>
                <w:numId w:val="5"/>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Percent (A/B)</w:t>
            </w:r>
          </w:p>
        </w:tc>
        <w:tc>
          <w:tcPr>
            <w:tcW w:w="1736" w:type="dxa"/>
          </w:tcPr>
          <w:p w:rsidR="000377A4" w:rsidRPr="00F278E2" w:rsidRDefault="000377A4" w:rsidP="009D4BB5">
            <w:pPr>
              <w:keepLines/>
              <w:spacing w:after="0" w:line="240" w:lineRule="auto"/>
              <w:ind w:left="720"/>
              <w:rPr>
                <w:rFonts w:ascii="Arial Narrow" w:hAnsi="Arial Narrow" w:cs="Tahoma"/>
                <w:sz w:val="18"/>
                <w:szCs w:val="17"/>
              </w:rPr>
            </w:pPr>
          </w:p>
        </w:tc>
      </w:tr>
      <w:tr w:rsidR="000377A4" w:rsidRPr="00F278E2" w:rsidTr="009D4BB5">
        <w:trPr>
          <w:cantSplit/>
        </w:trPr>
        <w:tc>
          <w:tcPr>
            <w:tcW w:w="461" w:type="dxa"/>
          </w:tcPr>
          <w:p w:rsidR="000377A4" w:rsidRPr="00331DD5" w:rsidRDefault="000377A4" w:rsidP="00331DD5">
            <w:pPr>
              <w:pStyle w:val="ListParagraph"/>
              <w:keepLines/>
              <w:numPr>
                <w:ilvl w:val="0"/>
                <w:numId w:val="34"/>
              </w:numPr>
              <w:spacing w:after="0" w:line="240" w:lineRule="auto"/>
              <w:jc w:val="center"/>
              <w:rPr>
                <w:rFonts w:ascii="Arial Narrow" w:hAnsi="Arial Narrow" w:cs="Tahoma"/>
                <w:sz w:val="18"/>
                <w:szCs w:val="17"/>
              </w:rPr>
            </w:pPr>
          </w:p>
        </w:tc>
        <w:tc>
          <w:tcPr>
            <w:tcW w:w="1904" w:type="dxa"/>
          </w:tcPr>
          <w:p w:rsidR="000377A4" w:rsidRPr="00F278E2" w:rsidRDefault="000377A4" w:rsidP="009D4BB5">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agencies involved in the gun court</w:t>
            </w:r>
          </w:p>
        </w:tc>
        <w:tc>
          <w:tcPr>
            <w:tcW w:w="3451" w:type="dxa"/>
          </w:tcPr>
          <w:p w:rsidR="000377A4" w:rsidRPr="00F278E2" w:rsidRDefault="000377A4" w:rsidP="009D4BB5">
            <w:pPr>
              <w:keepLines/>
              <w:spacing w:after="0" w:line="240" w:lineRule="auto"/>
              <w:rPr>
                <w:rFonts w:ascii="Arial Narrow" w:hAnsi="Arial Narrow" w:cs="Tahoma"/>
                <w:sz w:val="18"/>
                <w:szCs w:val="17"/>
              </w:rPr>
            </w:pPr>
            <w:r w:rsidRPr="00F278E2">
              <w:rPr>
                <w:rFonts w:ascii="Arial Narrow" w:hAnsi="Arial Narrow" w:cs="Tahoma"/>
                <w:sz w:val="18"/>
                <w:szCs w:val="17"/>
              </w:rPr>
              <w:t>Measure of system accountability based on the idea that specialty court success is based on providing coordinated services.  Appropriate for any gun court program.  Report the raw number of agencies or groups with which the gun court (or gun court lead agency) has a formal partnership agreement.  Such agreements can take the form of a memorandum of understanding, formal procedures for referrals between the agency and the gun court, or any other document that outlines how the agency will work with the gun court.</w:t>
            </w:r>
          </w:p>
        </w:tc>
        <w:tc>
          <w:tcPr>
            <w:tcW w:w="3428" w:type="dxa"/>
          </w:tcPr>
          <w:p w:rsidR="000377A4" w:rsidRPr="00F278E2" w:rsidRDefault="000377A4" w:rsidP="000377A4">
            <w:pPr>
              <w:keepLines/>
              <w:numPr>
                <w:ilvl w:val="0"/>
                <w:numId w:val="6"/>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agencies involved in the gun court</w:t>
            </w:r>
          </w:p>
        </w:tc>
        <w:tc>
          <w:tcPr>
            <w:tcW w:w="1736" w:type="dxa"/>
          </w:tcPr>
          <w:p w:rsidR="000377A4" w:rsidRPr="00F278E2" w:rsidRDefault="000377A4" w:rsidP="009D4BB5">
            <w:pPr>
              <w:keepLines/>
              <w:spacing w:after="0" w:line="240" w:lineRule="auto"/>
              <w:ind w:left="720"/>
              <w:rPr>
                <w:rFonts w:ascii="Arial Narrow" w:hAnsi="Arial Narrow" w:cs="Tahoma"/>
                <w:sz w:val="18"/>
                <w:szCs w:val="17"/>
              </w:rPr>
            </w:pPr>
          </w:p>
        </w:tc>
      </w:tr>
      <w:tr w:rsidR="000377A4" w:rsidRPr="00F278E2" w:rsidTr="009D4BB5">
        <w:trPr>
          <w:cantSplit/>
        </w:trPr>
        <w:tc>
          <w:tcPr>
            <w:tcW w:w="461" w:type="dxa"/>
          </w:tcPr>
          <w:p w:rsidR="000377A4" w:rsidRPr="00331DD5" w:rsidRDefault="000377A4" w:rsidP="00331DD5">
            <w:pPr>
              <w:pStyle w:val="ListParagraph"/>
              <w:keepLines/>
              <w:numPr>
                <w:ilvl w:val="0"/>
                <w:numId w:val="34"/>
              </w:numPr>
              <w:spacing w:after="0" w:line="240" w:lineRule="auto"/>
              <w:jc w:val="center"/>
              <w:rPr>
                <w:rFonts w:ascii="Arial Narrow" w:hAnsi="Arial Narrow" w:cs="Tahoma"/>
                <w:sz w:val="18"/>
                <w:szCs w:val="17"/>
              </w:rPr>
            </w:pPr>
          </w:p>
        </w:tc>
        <w:tc>
          <w:tcPr>
            <w:tcW w:w="1904" w:type="dxa"/>
          </w:tcPr>
          <w:p w:rsidR="000377A4" w:rsidRPr="00F278E2" w:rsidRDefault="000377A4" w:rsidP="009D4BB5">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gun court slots</w:t>
            </w:r>
          </w:p>
        </w:tc>
        <w:tc>
          <w:tcPr>
            <w:tcW w:w="3451" w:type="dxa"/>
          </w:tcPr>
          <w:p w:rsidR="000377A4" w:rsidRPr="00F278E2" w:rsidRDefault="000377A4" w:rsidP="009D4BB5">
            <w:pPr>
              <w:keepLines/>
              <w:spacing w:after="0" w:line="240" w:lineRule="auto"/>
              <w:rPr>
                <w:rFonts w:ascii="Arial Narrow" w:hAnsi="Arial Narrow" w:cs="Tahoma"/>
                <w:sz w:val="18"/>
                <w:szCs w:val="17"/>
              </w:rPr>
            </w:pPr>
            <w:r w:rsidRPr="00F278E2">
              <w:rPr>
                <w:rFonts w:ascii="Arial Narrow" w:hAnsi="Arial Narrow" w:cs="Tahoma"/>
                <w:sz w:val="18"/>
                <w:szCs w:val="17"/>
              </w:rPr>
              <w:t>Measure of program scope.  Appropriate for any gun court program.  Report the number of youth that can participate in the gun court simultaneously.</w:t>
            </w:r>
          </w:p>
        </w:tc>
        <w:tc>
          <w:tcPr>
            <w:tcW w:w="3428" w:type="dxa"/>
          </w:tcPr>
          <w:p w:rsidR="000377A4" w:rsidRPr="00F278E2" w:rsidRDefault="000377A4" w:rsidP="000377A4">
            <w:pPr>
              <w:keepLines/>
              <w:numPr>
                <w:ilvl w:val="0"/>
                <w:numId w:val="7"/>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gun court slots</w:t>
            </w:r>
          </w:p>
        </w:tc>
        <w:tc>
          <w:tcPr>
            <w:tcW w:w="1736" w:type="dxa"/>
          </w:tcPr>
          <w:p w:rsidR="000377A4" w:rsidRPr="00F278E2" w:rsidRDefault="000377A4" w:rsidP="009D4BB5">
            <w:pPr>
              <w:keepLines/>
              <w:spacing w:after="0" w:line="240" w:lineRule="auto"/>
              <w:ind w:left="720"/>
              <w:rPr>
                <w:rFonts w:ascii="Arial Narrow" w:hAnsi="Arial Narrow" w:cs="Tahoma"/>
                <w:sz w:val="18"/>
                <w:szCs w:val="17"/>
              </w:rPr>
            </w:pPr>
          </w:p>
        </w:tc>
      </w:tr>
      <w:tr w:rsidR="000377A4" w:rsidRPr="00F278E2" w:rsidTr="009D4BB5">
        <w:trPr>
          <w:cantSplit/>
        </w:trPr>
        <w:tc>
          <w:tcPr>
            <w:tcW w:w="461" w:type="dxa"/>
          </w:tcPr>
          <w:p w:rsidR="000377A4" w:rsidRPr="00331DD5" w:rsidRDefault="000377A4" w:rsidP="00331DD5">
            <w:pPr>
              <w:pStyle w:val="ListParagraph"/>
              <w:numPr>
                <w:ilvl w:val="0"/>
                <w:numId w:val="34"/>
              </w:numPr>
              <w:spacing w:after="0" w:line="240" w:lineRule="auto"/>
              <w:jc w:val="center"/>
              <w:rPr>
                <w:rFonts w:ascii="Arial Narrow" w:hAnsi="Arial Narrow" w:cs="Tahoma"/>
                <w:sz w:val="18"/>
                <w:szCs w:val="17"/>
              </w:rPr>
            </w:pPr>
          </w:p>
        </w:tc>
        <w:tc>
          <w:tcPr>
            <w:tcW w:w="1904" w:type="dxa"/>
          </w:tcPr>
          <w:p w:rsidR="000377A4" w:rsidRPr="00F278E2" w:rsidRDefault="000377A4" w:rsidP="009D4BB5">
            <w:pPr>
              <w:spacing w:after="0" w:line="240" w:lineRule="auto"/>
              <w:rPr>
                <w:rFonts w:ascii="Arial Narrow" w:hAnsi="Arial Narrow" w:cs="Tahoma"/>
                <w:sz w:val="18"/>
                <w:szCs w:val="17"/>
              </w:rPr>
            </w:pPr>
            <w:r w:rsidRPr="00F278E2">
              <w:rPr>
                <w:rFonts w:ascii="Arial Narrow" w:hAnsi="Arial Narrow" w:cs="Tahoma"/>
                <w:sz w:val="18"/>
                <w:szCs w:val="17"/>
              </w:rPr>
              <w:t>Number of training requests RECEIVED</w:t>
            </w:r>
          </w:p>
        </w:tc>
        <w:tc>
          <w:tcPr>
            <w:tcW w:w="3451" w:type="dxa"/>
          </w:tcPr>
          <w:p w:rsidR="000377A4" w:rsidRPr="00F278E2" w:rsidRDefault="000377A4" w:rsidP="009D4BB5">
            <w:pPr>
              <w:spacing w:after="0" w:line="240" w:lineRule="auto"/>
              <w:rPr>
                <w:rFonts w:ascii="Arial Narrow" w:hAnsi="Arial Narrow" w:cs="Tahoma"/>
                <w:sz w:val="18"/>
                <w:szCs w:val="17"/>
              </w:rPr>
            </w:pPr>
            <w:r w:rsidRPr="00F278E2">
              <w:rPr>
                <w:rFonts w:ascii="Arial Narrow" w:hAnsi="Arial Narrow" w:cs="Tahoma"/>
                <w:sz w:val="18"/>
                <w:szCs w:val="17"/>
              </w:rPr>
              <w:t>This measure represents the number of training requests received during the reporting period. Requests can come from individuals or organizations served.</w:t>
            </w:r>
          </w:p>
        </w:tc>
        <w:tc>
          <w:tcPr>
            <w:tcW w:w="3428" w:type="dxa"/>
          </w:tcPr>
          <w:p w:rsidR="000377A4" w:rsidRPr="00F278E2" w:rsidRDefault="000377A4" w:rsidP="000377A4">
            <w:pPr>
              <w:keepLines/>
              <w:numPr>
                <w:ilvl w:val="0"/>
                <w:numId w:val="8"/>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training requests received during the reporting period.</w:t>
            </w:r>
          </w:p>
        </w:tc>
        <w:tc>
          <w:tcPr>
            <w:tcW w:w="1736" w:type="dxa"/>
          </w:tcPr>
          <w:p w:rsidR="000377A4" w:rsidRPr="00F278E2" w:rsidRDefault="000377A4" w:rsidP="009D4BB5">
            <w:pPr>
              <w:spacing w:after="0" w:line="240" w:lineRule="auto"/>
              <w:ind w:left="720"/>
              <w:rPr>
                <w:rFonts w:ascii="Arial Narrow" w:hAnsi="Arial Narrow" w:cs="Tahoma"/>
                <w:sz w:val="18"/>
                <w:szCs w:val="17"/>
              </w:rPr>
            </w:pPr>
          </w:p>
        </w:tc>
      </w:tr>
      <w:tr w:rsidR="000377A4" w:rsidRPr="00F278E2" w:rsidTr="009D4BB5">
        <w:trPr>
          <w:cantSplit/>
        </w:trPr>
        <w:tc>
          <w:tcPr>
            <w:tcW w:w="461" w:type="dxa"/>
          </w:tcPr>
          <w:p w:rsidR="000377A4" w:rsidRPr="00331DD5" w:rsidRDefault="000377A4" w:rsidP="00331DD5">
            <w:pPr>
              <w:pStyle w:val="ListParagraph"/>
              <w:keepLines/>
              <w:numPr>
                <w:ilvl w:val="0"/>
                <w:numId w:val="34"/>
              </w:numPr>
              <w:spacing w:after="0" w:line="240" w:lineRule="auto"/>
              <w:jc w:val="center"/>
              <w:rPr>
                <w:rFonts w:ascii="Arial Narrow" w:hAnsi="Arial Narrow" w:cs="Tahoma"/>
                <w:sz w:val="18"/>
                <w:szCs w:val="17"/>
              </w:rPr>
            </w:pPr>
          </w:p>
        </w:tc>
        <w:tc>
          <w:tcPr>
            <w:tcW w:w="1904" w:type="dxa"/>
          </w:tcPr>
          <w:p w:rsidR="000377A4" w:rsidRPr="00F278E2" w:rsidRDefault="000377A4" w:rsidP="009D4BB5">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technical assistance requests RECEIVED</w:t>
            </w:r>
          </w:p>
        </w:tc>
        <w:tc>
          <w:tcPr>
            <w:tcW w:w="3451" w:type="dxa"/>
          </w:tcPr>
          <w:p w:rsidR="000377A4" w:rsidRPr="00F278E2" w:rsidRDefault="000377A4" w:rsidP="009D4BB5">
            <w:pPr>
              <w:keepLines/>
              <w:spacing w:after="0" w:line="240" w:lineRule="auto"/>
              <w:rPr>
                <w:rFonts w:ascii="Arial Narrow" w:hAnsi="Arial Narrow" w:cs="Tahoma"/>
                <w:sz w:val="18"/>
                <w:szCs w:val="17"/>
              </w:rPr>
            </w:pPr>
            <w:r w:rsidRPr="00F278E2">
              <w:rPr>
                <w:rFonts w:ascii="Arial Narrow" w:hAnsi="Arial Narrow" w:cs="Tahoma"/>
                <w:sz w:val="18"/>
                <w:szCs w:val="17"/>
              </w:rPr>
              <w:t>This measure represents the number of technical assistance requests received during the reporting period. Requests can come from individuals or organizations served.</w:t>
            </w:r>
          </w:p>
        </w:tc>
        <w:tc>
          <w:tcPr>
            <w:tcW w:w="3428" w:type="dxa"/>
          </w:tcPr>
          <w:p w:rsidR="000377A4" w:rsidRPr="00F278E2" w:rsidRDefault="000377A4" w:rsidP="000377A4">
            <w:pPr>
              <w:keepLines/>
              <w:numPr>
                <w:ilvl w:val="0"/>
                <w:numId w:val="9"/>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technical assistance requests received during the reporting period</w:t>
            </w:r>
          </w:p>
        </w:tc>
        <w:tc>
          <w:tcPr>
            <w:tcW w:w="1736" w:type="dxa"/>
          </w:tcPr>
          <w:p w:rsidR="000377A4" w:rsidRPr="00F278E2" w:rsidRDefault="000377A4" w:rsidP="009D4BB5">
            <w:pPr>
              <w:keepLines/>
              <w:spacing w:after="0" w:line="240" w:lineRule="auto"/>
              <w:ind w:left="720"/>
              <w:rPr>
                <w:rFonts w:ascii="Arial Narrow" w:hAnsi="Arial Narrow" w:cs="Tahoma"/>
                <w:sz w:val="18"/>
                <w:szCs w:val="17"/>
              </w:rPr>
            </w:pPr>
          </w:p>
        </w:tc>
      </w:tr>
      <w:tr w:rsidR="000377A4" w:rsidRPr="00F278E2" w:rsidTr="009D4BB5">
        <w:trPr>
          <w:cantSplit/>
        </w:trPr>
        <w:tc>
          <w:tcPr>
            <w:tcW w:w="461" w:type="dxa"/>
          </w:tcPr>
          <w:p w:rsidR="000377A4" w:rsidRPr="00331DD5" w:rsidRDefault="000377A4" w:rsidP="00331DD5">
            <w:pPr>
              <w:pStyle w:val="ListParagraph"/>
              <w:keepLines/>
              <w:numPr>
                <w:ilvl w:val="0"/>
                <w:numId w:val="34"/>
              </w:numPr>
              <w:spacing w:after="0" w:line="240" w:lineRule="auto"/>
              <w:jc w:val="center"/>
              <w:rPr>
                <w:rFonts w:ascii="Arial Narrow" w:hAnsi="Arial Narrow" w:cs="Tahoma"/>
                <w:sz w:val="18"/>
                <w:szCs w:val="17"/>
              </w:rPr>
            </w:pPr>
          </w:p>
        </w:tc>
        <w:tc>
          <w:tcPr>
            <w:tcW w:w="1904" w:type="dxa"/>
          </w:tcPr>
          <w:p w:rsidR="000377A4" w:rsidRPr="00F278E2" w:rsidRDefault="000377A4" w:rsidP="009D4BB5">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program materials developed during the reporting period</w:t>
            </w:r>
          </w:p>
        </w:tc>
        <w:tc>
          <w:tcPr>
            <w:tcW w:w="3451" w:type="dxa"/>
          </w:tcPr>
          <w:p w:rsidR="000377A4" w:rsidRPr="00F278E2" w:rsidRDefault="000377A4" w:rsidP="009D4BB5">
            <w:pPr>
              <w:keepLines/>
              <w:spacing w:after="0" w:line="240" w:lineRule="auto"/>
              <w:rPr>
                <w:rFonts w:ascii="Arial Narrow" w:hAnsi="Arial Narrow" w:cs="Tahoma"/>
                <w:sz w:val="18"/>
                <w:szCs w:val="17"/>
              </w:rPr>
            </w:pPr>
            <w:r w:rsidRPr="00F278E2">
              <w:rPr>
                <w:rFonts w:ascii="Arial Narrow" w:hAnsi="Arial Narrow" w:cs="Tahoma"/>
                <w:sz w:val="18"/>
                <w:szCs w:val="17"/>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3428" w:type="dxa"/>
          </w:tcPr>
          <w:p w:rsidR="000377A4" w:rsidRPr="00F278E2" w:rsidRDefault="000377A4" w:rsidP="000377A4">
            <w:pPr>
              <w:keepLines/>
              <w:numPr>
                <w:ilvl w:val="0"/>
                <w:numId w:val="10"/>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program materials developed</w:t>
            </w:r>
          </w:p>
        </w:tc>
        <w:tc>
          <w:tcPr>
            <w:tcW w:w="1736" w:type="dxa"/>
          </w:tcPr>
          <w:p w:rsidR="000377A4" w:rsidRPr="00F278E2" w:rsidRDefault="000377A4" w:rsidP="009D4BB5">
            <w:pPr>
              <w:keepLines/>
              <w:spacing w:after="0" w:line="240" w:lineRule="auto"/>
              <w:ind w:left="720"/>
              <w:rPr>
                <w:rFonts w:ascii="Arial Narrow" w:hAnsi="Arial Narrow" w:cs="Tahoma"/>
                <w:sz w:val="18"/>
                <w:szCs w:val="17"/>
              </w:rPr>
            </w:pPr>
          </w:p>
        </w:tc>
      </w:tr>
      <w:tr w:rsidR="000377A4" w:rsidRPr="00F278E2" w:rsidTr="009D4BB5">
        <w:trPr>
          <w:cantSplit/>
        </w:trPr>
        <w:tc>
          <w:tcPr>
            <w:tcW w:w="461" w:type="dxa"/>
          </w:tcPr>
          <w:p w:rsidR="000377A4" w:rsidRPr="00331DD5" w:rsidRDefault="000377A4" w:rsidP="00331DD5">
            <w:pPr>
              <w:pStyle w:val="ListParagraph"/>
              <w:keepLines/>
              <w:numPr>
                <w:ilvl w:val="0"/>
                <w:numId w:val="34"/>
              </w:numPr>
              <w:spacing w:after="0" w:line="240" w:lineRule="auto"/>
              <w:jc w:val="center"/>
              <w:rPr>
                <w:rFonts w:ascii="Arial Narrow" w:hAnsi="Arial Narrow" w:cs="Tahoma"/>
                <w:sz w:val="18"/>
                <w:szCs w:val="17"/>
              </w:rPr>
            </w:pPr>
          </w:p>
        </w:tc>
        <w:tc>
          <w:tcPr>
            <w:tcW w:w="1904" w:type="dxa"/>
          </w:tcPr>
          <w:p w:rsidR="000377A4" w:rsidRPr="00F278E2" w:rsidRDefault="000377A4" w:rsidP="009D4BB5">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planning or training events held during the reporting period</w:t>
            </w:r>
          </w:p>
        </w:tc>
        <w:tc>
          <w:tcPr>
            <w:tcW w:w="3451" w:type="dxa"/>
          </w:tcPr>
          <w:p w:rsidR="000377A4" w:rsidRPr="00F278E2" w:rsidRDefault="000377A4" w:rsidP="009D4BB5">
            <w:pPr>
              <w:keepLines/>
              <w:spacing w:after="0" w:line="240" w:lineRule="auto"/>
              <w:rPr>
                <w:rFonts w:ascii="Arial Narrow" w:hAnsi="Arial Narrow" w:cs="Tahoma"/>
                <w:sz w:val="18"/>
                <w:szCs w:val="17"/>
              </w:rPr>
            </w:pPr>
            <w:r w:rsidRPr="00F278E2">
              <w:rPr>
                <w:rFonts w:ascii="Arial Narrow" w:hAnsi="Arial Narrow" w:cs="Tahoma"/>
                <w:sz w:val="18"/>
                <w:szCs w:val="17"/>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3428" w:type="dxa"/>
          </w:tcPr>
          <w:p w:rsidR="000377A4" w:rsidRPr="00F278E2" w:rsidRDefault="000377A4" w:rsidP="000377A4">
            <w:pPr>
              <w:keepLines/>
              <w:numPr>
                <w:ilvl w:val="0"/>
                <w:numId w:val="11"/>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planning or training activities held during the reporting period</w:t>
            </w:r>
          </w:p>
        </w:tc>
        <w:tc>
          <w:tcPr>
            <w:tcW w:w="1736" w:type="dxa"/>
          </w:tcPr>
          <w:p w:rsidR="000377A4" w:rsidRPr="00F278E2" w:rsidRDefault="000377A4" w:rsidP="009D4BB5">
            <w:pPr>
              <w:keepLines/>
              <w:spacing w:after="0" w:line="240" w:lineRule="auto"/>
              <w:ind w:left="720"/>
              <w:rPr>
                <w:rFonts w:ascii="Arial Narrow" w:hAnsi="Arial Narrow" w:cs="Tahoma"/>
                <w:sz w:val="18"/>
                <w:szCs w:val="17"/>
              </w:rPr>
            </w:pPr>
          </w:p>
        </w:tc>
      </w:tr>
      <w:tr w:rsidR="000377A4" w:rsidRPr="00F278E2" w:rsidTr="009D4BB5">
        <w:trPr>
          <w:cantSplit/>
        </w:trPr>
        <w:tc>
          <w:tcPr>
            <w:tcW w:w="461" w:type="dxa"/>
          </w:tcPr>
          <w:p w:rsidR="000377A4" w:rsidRPr="00331DD5" w:rsidRDefault="000377A4" w:rsidP="00331DD5">
            <w:pPr>
              <w:pStyle w:val="ListParagraph"/>
              <w:keepLines/>
              <w:numPr>
                <w:ilvl w:val="0"/>
                <w:numId w:val="34"/>
              </w:numPr>
              <w:spacing w:after="0" w:line="240" w:lineRule="auto"/>
              <w:jc w:val="center"/>
              <w:rPr>
                <w:rFonts w:ascii="Arial Narrow" w:hAnsi="Arial Narrow" w:cs="Tahoma"/>
                <w:sz w:val="18"/>
                <w:szCs w:val="17"/>
              </w:rPr>
            </w:pPr>
          </w:p>
        </w:tc>
        <w:tc>
          <w:tcPr>
            <w:tcW w:w="1904" w:type="dxa"/>
          </w:tcPr>
          <w:p w:rsidR="000377A4" w:rsidRPr="00F278E2" w:rsidRDefault="000377A4" w:rsidP="009D4BB5">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people trained during the reporting period</w:t>
            </w:r>
          </w:p>
        </w:tc>
        <w:tc>
          <w:tcPr>
            <w:tcW w:w="3451" w:type="dxa"/>
          </w:tcPr>
          <w:p w:rsidR="000377A4" w:rsidRPr="00F278E2" w:rsidRDefault="000377A4" w:rsidP="009D4BB5">
            <w:pPr>
              <w:keepLines/>
              <w:spacing w:after="0" w:line="240" w:lineRule="auto"/>
              <w:rPr>
                <w:rFonts w:ascii="Arial Narrow" w:hAnsi="Arial Narrow" w:cs="Tahoma"/>
                <w:sz w:val="18"/>
                <w:szCs w:val="17"/>
              </w:rPr>
            </w:pPr>
            <w:r w:rsidRPr="00F278E2">
              <w:rPr>
                <w:rFonts w:ascii="Arial Narrow" w:hAnsi="Arial Narrow" w:cs="Tahoma"/>
                <w:sz w:val="18"/>
                <w:szCs w:val="17"/>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3428" w:type="dxa"/>
          </w:tcPr>
          <w:p w:rsidR="000377A4" w:rsidRPr="00F278E2" w:rsidRDefault="000377A4" w:rsidP="000377A4">
            <w:pPr>
              <w:keepLines/>
              <w:numPr>
                <w:ilvl w:val="0"/>
                <w:numId w:val="12"/>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people trained</w:t>
            </w:r>
          </w:p>
        </w:tc>
        <w:tc>
          <w:tcPr>
            <w:tcW w:w="1736" w:type="dxa"/>
          </w:tcPr>
          <w:p w:rsidR="000377A4" w:rsidRPr="00F278E2" w:rsidRDefault="000377A4" w:rsidP="009D4BB5">
            <w:pPr>
              <w:keepLines/>
              <w:spacing w:after="0" w:line="240" w:lineRule="auto"/>
              <w:rPr>
                <w:rFonts w:ascii="Arial Narrow" w:hAnsi="Arial Narrow" w:cs="Tahoma"/>
                <w:sz w:val="18"/>
                <w:szCs w:val="17"/>
              </w:rPr>
            </w:pPr>
          </w:p>
        </w:tc>
      </w:tr>
      <w:tr w:rsidR="000377A4" w:rsidRPr="00F278E2" w:rsidTr="009D4BB5">
        <w:trPr>
          <w:cantSplit/>
        </w:trPr>
        <w:tc>
          <w:tcPr>
            <w:tcW w:w="461" w:type="dxa"/>
          </w:tcPr>
          <w:p w:rsidR="000377A4" w:rsidRPr="00331DD5" w:rsidRDefault="000377A4" w:rsidP="00331DD5">
            <w:pPr>
              <w:pStyle w:val="ListParagraph"/>
              <w:keepLines/>
              <w:numPr>
                <w:ilvl w:val="0"/>
                <w:numId w:val="34"/>
              </w:numPr>
              <w:spacing w:after="0" w:line="240" w:lineRule="auto"/>
              <w:jc w:val="center"/>
              <w:rPr>
                <w:rFonts w:ascii="Arial Narrow" w:hAnsi="Arial Narrow" w:cs="Tahoma"/>
                <w:sz w:val="18"/>
                <w:szCs w:val="17"/>
              </w:rPr>
            </w:pPr>
          </w:p>
        </w:tc>
        <w:tc>
          <w:tcPr>
            <w:tcW w:w="1904" w:type="dxa"/>
          </w:tcPr>
          <w:p w:rsidR="000377A4" w:rsidRPr="00F278E2" w:rsidRDefault="000377A4" w:rsidP="009D4BB5">
            <w:pPr>
              <w:keepLines/>
              <w:spacing w:after="0" w:line="240" w:lineRule="auto"/>
              <w:rPr>
                <w:rFonts w:ascii="Arial Narrow" w:hAnsi="Arial Narrow" w:cs="Tahoma"/>
                <w:bCs/>
                <w:sz w:val="18"/>
                <w:szCs w:val="17"/>
              </w:rPr>
            </w:pPr>
            <w:r w:rsidRPr="00F278E2">
              <w:rPr>
                <w:rFonts w:ascii="Arial Narrow" w:hAnsi="Arial Narrow" w:cs="Tahoma"/>
                <w:bCs/>
                <w:sz w:val="18"/>
                <w:szCs w:val="17"/>
              </w:rPr>
              <w:t>Percent of those served by training and technical assistance (TTA) who reported implementing an evidence based program and/or practice during or after the TTA.</w:t>
            </w:r>
          </w:p>
        </w:tc>
        <w:tc>
          <w:tcPr>
            <w:tcW w:w="3451" w:type="dxa"/>
          </w:tcPr>
          <w:p w:rsidR="000377A4" w:rsidRPr="00F278E2" w:rsidRDefault="000377A4" w:rsidP="009D4BB5">
            <w:pPr>
              <w:keepLines/>
              <w:spacing w:after="0" w:line="240" w:lineRule="auto"/>
              <w:rPr>
                <w:rFonts w:ascii="Arial Narrow" w:hAnsi="Arial Narrow" w:cs="Tahoma"/>
                <w:sz w:val="18"/>
                <w:szCs w:val="17"/>
              </w:rPr>
            </w:pPr>
            <w:r w:rsidRPr="00F278E2">
              <w:rPr>
                <w:rFonts w:ascii="Arial Narrow" w:hAnsi="Arial Narrow" w:cs="Tahoma"/>
                <w:sz w:val="18"/>
                <w:szCs w:val="17"/>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use.</w:t>
            </w:r>
          </w:p>
        </w:tc>
        <w:tc>
          <w:tcPr>
            <w:tcW w:w="3428" w:type="dxa"/>
          </w:tcPr>
          <w:p w:rsidR="000377A4" w:rsidRPr="00F278E2" w:rsidRDefault="000377A4" w:rsidP="000377A4">
            <w:pPr>
              <w:keepLines/>
              <w:numPr>
                <w:ilvl w:val="0"/>
                <w:numId w:val="13"/>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programs served by TTA that reported using an evidence-based program and / or practice.</w:t>
            </w:r>
          </w:p>
          <w:p w:rsidR="000377A4" w:rsidRPr="00F278E2" w:rsidRDefault="000377A4" w:rsidP="000377A4">
            <w:pPr>
              <w:keepLines/>
              <w:numPr>
                <w:ilvl w:val="0"/>
                <w:numId w:val="13"/>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programs served by TTA</w:t>
            </w:r>
          </w:p>
          <w:p w:rsidR="000377A4" w:rsidRPr="00F278E2" w:rsidRDefault="000377A4" w:rsidP="000377A4">
            <w:pPr>
              <w:keepLines/>
              <w:numPr>
                <w:ilvl w:val="0"/>
                <w:numId w:val="13"/>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Percent of programs served by TTA that report using an evidence-based program and / or practice (A/B)</w:t>
            </w:r>
          </w:p>
        </w:tc>
        <w:tc>
          <w:tcPr>
            <w:tcW w:w="1736" w:type="dxa"/>
          </w:tcPr>
          <w:p w:rsidR="000377A4" w:rsidRPr="00F278E2" w:rsidRDefault="000377A4" w:rsidP="009D4BB5">
            <w:pPr>
              <w:keepLines/>
              <w:spacing w:after="0" w:line="240" w:lineRule="auto"/>
              <w:ind w:left="720"/>
              <w:rPr>
                <w:rFonts w:ascii="Arial Narrow" w:hAnsi="Arial Narrow" w:cs="Tahoma"/>
                <w:sz w:val="18"/>
                <w:szCs w:val="17"/>
              </w:rPr>
            </w:pPr>
          </w:p>
        </w:tc>
      </w:tr>
      <w:tr w:rsidR="000377A4" w:rsidRPr="00F278E2" w:rsidTr="009D4BB5">
        <w:trPr>
          <w:cantSplit/>
        </w:trPr>
        <w:tc>
          <w:tcPr>
            <w:tcW w:w="461" w:type="dxa"/>
          </w:tcPr>
          <w:p w:rsidR="000377A4" w:rsidRPr="00331DD5" w:rsidRDefault="000377A4" w:rsidP="00331DD5">
            <w:pPr>
              <w:pStyle w:val="ListParagraph"/>
              <w:keepLines/>
              <w:numPr>
                <w:ilvl w:val="0"/>
                <w:numId w:val="34"/>
              </w:numPr>
              <w:spacing w:after="0" w:line="240" w:lineRule="auto"/>
              <w:jc w:val="center"/>
              <w:rPr>
                <w:rFonts w:ascii="Arial Narrow" w:hAnsi="Arial Narrow" w:cs="Tahoma"/>
                <w:sz w:val="18"/>
                <w:szCs w:val="17"/>
              </w:rPr>
            </w:pPr>
          </w:p>
        </w:tc>
        <w:tc>
          <w:tcPr>
            <w:tcW w:w="1904" w:type="dxa"/>
          </w:tcPr>
          <w:p w:rsidR="000377A4" w:rsidRPr="00F278E2" w:rsidRDefault="000377A4" w:rsidP="009D4BB5">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program policies changed, improved, or rescinded during the reporting period</w:t>
            </w:r>
          </w:p>
        </w:tc>
        <w:tc>
          <w:tcPr>
            <w:tcW w:w="3451" w:type="dxa"/>
          </w:tcPr>
          <w:p w:rsidR="000377A4" w:rsidRPr="00F278E2" w:rsidRDefault="000377A4" w:rsidP="009D4BB5">
            <w:pPr>
              <w:keepLines/>
              <w:spacing w:after="0" w:line="240" w:lineRule="auto"/>
              <w:rPr>
                <w:rFonts w:ascii="Arial Narrow" w:hAnsi="Arial Narrow" w:cs="Tahoma"/>
                <w:sz w:val="18"/>
                <w:szCs w:val="17"/>
              </w:rPr>
            </w:pPr>
            <w:r w:rsidRPr="00F278E2">
              <w:rPr>
                <w:rFonts w:ascii="Arial Narrow" w:hAnsi="Arial Narrow" w:cs="Tahoma"/>
                <w:sz w:val="18"/>
                <w:szCs w:val="17"/>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428" w:type="dxa"/>
          </w:tcPr>
          <w:p w:rsidR="000377A4" w:rsidRPr="00F278E2" w:rsidRDefault="000377A4" w:rsidP="000377A4">
            <w:pPr>
              <w:keepLines/>
              <w:numPr>
                <w:ilvl w:val="0"/>
                <w:numId w:val="14"/>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programs policies changed during the reporting period</w:t>
            </w:r>
          </w:p>
          <w:p w:rsidR="000377A4" w:rsidRPr="00F278E2" w:rsidRDefault="000377A4" w:rsidP="000377A4">
            <w:pPr>
              <w:keepLines/>
              <w:numPr>
                <w:ilvl w:val="0"/>
                <w:numId w:val="14"/>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programs policies rescinded during the reporting period</w:t>
            </w:r>
          </w:p>
        </w:tc>
        <w:tc>
          <w:tcPr>
            <w:tcW w:w="1736" w:type="dxa"/>
          </w:tcPr>
          <w:p w:rsidR="000377A4" w:rsidRPr="00F278E2" w:rsidRDefault="000377A4" w:rsidP="009D4BB5">
            <w:pPr>
              <w:keepLines/>
              <w:spacing w:after="0" w:line="240" w:lineRule="auto"/>
              <w:ind w:left="720"/>
              <w:rPr>
                <w:rFonts w:ascii="Arial Narrow" w:hAnsi="Arial Narrow" w:cs="Tahoma"/>
                <w:sz w:val="18"/>
                <w:szCs w:val="17"/>
              </w:rPr>
            </w:pPr>
          </w:p>
        </w:tc>
      </w:tr>
      <w:tr w:rsidR="000377A4" w:rsidRPr="00F278E2" w:rsidTr="009D4BB5">
        <w:trPr>
          <w:cantSplit/>
        </w:trPr>
        <w:tc>
          <w:tcPr>
            <w:tcW w:w="461" w:type="dxa"/>
          </w:tcPr>
          <w:p w:rsidR="000377A4" w:rsidRPr="00331DD5" w:rsidRDefault="000377A4" w:rsidP="00331DD5">
            <w:pPr>
              <w:pStyle w:val="ListParagraph"/>
              <w:keepLines/>
              <w:numPr>
                <w:ilvl w:val="0"/>
                <w:numId w:val="34"/>
              </w:numPr>
              <w:spacing w:after="0" w:line="240" w:lineRule="auto"/>
              <w:jc w:val="center"/>
              <w:rPr>
                <w:rFonts w:ascii="Arial Narrow" w:hAnsi="Arial Narrow" w:cs="Tahoma"/>
                <w:sz w:val="18"/>
                <w:szCs w:val="17"/>
              </w:rPr>
            </w:pPr>
          </w:p>
        </w:tc>
        <w:tc>
          <w:tcPr>
            <w:tcW w:w="1904" w:type="dxa"/>
          </w:tcPr>
          <w:p w:rsidR="000377A4" w:rsidRPr="00F278E2" w:rsidRDefault="000377A4" w:rsidP="009D4BB5">
            <w:pPr>
              <w:keepLines/>
              <w:spacing w:after="0" w:line="240" w:lineRule="auto"/>
              <w:rPr>
                <w:rFonts w:ascii="Arial Narrow" w:hAnsi="Arial Narrow" w:cs="Tahoma"/>
                <w:bCs/>
                <w:sz w:val="18"/>
                <w:szCs w:val="17"/>
              </w:rPr>
            </w:pPr>
            <w:r w:rsidRPr="00F278E2">
              <w:rPr>
                <w:rFonts w:ascii="Arial Narrow" w:hAnsi="Arial Narrow" w:cs="Tahoma"/>
                <w:bCs/>
                <w:sz w:val="18"/>
                <w:szCs w:val="17"/>
              </w:rPr>
              <w:t>Percent of people exhibiting an increased knowledge of the program area during the reporting period</w:t>
            </w:r>
          </w:p>
        </w:tc>
        <w:tc>
          <w:tcPr>
            <w:tcW w:w="3451" w:type="dxa"/>
          </w:tcPr>
          <w:p w:rsidR="000377A4" w:rsidRPr="00F278E2" w:rsidRDefault="000377A4" w:rsidP="009D4BB5">
            <w:pPr>
              <w:keepLines/>
              <w:spacing w:after="0" w:line="240" w:lineRule="auto"/>
              <w:rPr>
                <w:rFonts w:ascii="Arial Narrow" w:hAnsi="Arial Narrow" w:cs="Tahoma"/>
                <w:sz w:val="18"/>
                <w:szCs w:val="17"/>
              </w:rPr>
            </w:pPr>
            <w:r w:rsidRPr="00F278E2">
              <w:rPr>
                <w:rFonts w:ascii="Arial Narrow" w:hAnsi="Arial Narrow" w:cs="Tahoma"/>
                <w:sz w:val="18"/>
                <w:szCs w:val="17"/>
              </w:rPr>
              <w:t>This measure represents the number of people who exhibit an increased knowledge of the program area after participating in training. Use of pre and posttests is preferred.</w:t>
            </w:r>
          </w:p>
        </w:tc>
        <w:tc>
          <w:tcPr>
            <w:tcW w:w="3428" w:type="dxa"/>
          </w:tcPr>
          <w:p w:rsidR="000377A4" w:rsidRPr="00F278E2" w:rsidRDefault="000377A4" w:rsidP="000377A4">
            <w:pPr>
              <w:keepLines/>
              <w:numPr>
                <w:ilvl w:val="0"/>
                <w:numId w:val="15"/>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people exhibiting an increase in knowledge post-training.</w:t>
            </w:r>
          </w:p>
          <w:p w:rsidR="000377A4" w:rsidRPr="00F278E2" w:rsidRDefault="000377A4" w:rsidP="000377A4">
            <w:pPr>
              <w:keepLines/>
              <w:numPr>
                <w:ilvl w:val="0"/>
                <w:numId w:val="15"/>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people trained during the reporting period.</w:t>
            </w:r>
          </w:p>
          <w:p w:rsidR="000377A4" w:rsidRPr="00F278E2" w:rsidRDefault="000377A4" w:rsidP="000377A4">
            <w:pPr>
              <w:keepLines/>
              <w:numPr>
                <w:ilvl w:val="0"/>
                <w:numId w:val="15"/>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Percent of people trained who exhibited increased knowledge (A/B)</w:t>
            </w:r>
          </w:p>
        </w:tc>
        <w:tc>
          <w:tcPr>
            <w:tcW w:w="1736" w:type="dxa"/>
          </w:tcPr>
          <w:p w:rsidR="000377A4" w:rsidRPr="00F278E2" w:rsidRDefault="000377A4" w:rsidP="009D4BB5">
            <w:pPr>
              <w:keepLines/>
              <w:spacing w:after="0" w:line="240" w:lineRule="auto"/>
              <w:ind w:left="720"/>
              <w:rPr>
                <w:rFonts w:ascii="Arial Narrow" w:hAnsi="Arial Narrow" w:cs="Tahoma"/>
                <w:sz w:val="18"/>
                <w:szCs w:val="17"/>
              </w:rPr>
            </w:pPr>
          </w:p>
        </w:tc>
      </w:tr>
      <w:tr w:rsidR="000377A4" w:rsidRPr="00F278E2" w:rsidTr="009D4BB5">
        <w:trPr>
          <w:cantSplit/>
        </w:trPr>
        <w:tc>
          <w:tcPr>
            <w:tcW w:w="461" w:type="dxa"/>
          </w:tcPr>
          <w:p w:rsidR="000377A4" w:rsidRPr="00331DD5" w:rsidRDefault="000377A4" w:rsidP="00331DD5">
            <w:pPr>
              <w:pStyle w:val="ListParagraph"/>
              <w:numPr>
                <w:ilvl w:val="0"/>
                <w:numId w:val="34"/>
              </w:numPr>
              <w:spacing w:after="0" w:line="240" w:lineRule="auto"/>
              <w:rPr>
                <w:rFonts w:ascii="Arial Narrow" w:hAnsi="Arial Narrow" w:cs="Tahoma"/>
                <w:sz w:val="18"/>
                <w:szCs w:val="17"/>
              </w:rPr>
            </w:pPr>
          </w:p>
        </w:tc>
        <w:tc>
          <w:tcPr>
            <w:tcW w:w="1904" w:type="dxa"/>
          </w:tcPr>
          <w:p w:rsidR="000377A4" w:rsidRPr="00F278E2" w:rsidRDefault="000377A4" w:rsidP="009D4BB5">
            <w:pPr>
              <w:keepLines/>
              <w:spacing w:after="0" w:line="240" w:lineRule="auto"/>
              <w:rPr>
                <w:rFonts w:ascii="Arial Narrow" w:hAnsi="Arial Narrow" w:cs="Tahoma"/>
                <w:bCs/>
                <w:sz w:val="18"/>
                <w:szCs w:val="17"/>
              </w:rPr>
            </w:pPr>
            <w:r w:rsidRPr="00F278E2">
              <w:rPr>
                <w:rFonts w:ascii="Arial Narrow" w:hAnsi="Arial Narrow" w:cs="Tahoma"/>
                <w:bCs/>
                <w:sz w:val="18"/>
                <w:szCs w:val="17"/>
              </w:rPr>
              <w:t>Percent of organizations reporting improvements in operations based on training and technical assistance (TTA).</w:t>
            </w:r>
          </w:p>
        </w:tc>
        <w:tc>
          <w:tcPr>
            <w:tcW w:w="3451" w:type="dxa"/>
          </w:tcPr>
          <w:p w:rsidR="000377A4" w:rsidRPr="00F278E2" w:rsidRDefault="000377A4" w:rsidP="009D4BB5">
            <w:pPr>
              <w:keepLines/>
              <w:spacing w:after="0" w:line="240" w:lineRule="auto"/>
              <w:rPr>
                <w:rFonts w:ascii="Arial Narrow" w:hAnsi="Arial Narrow" w:cs="Tahoma"/>
                <w:sz w:val="18"/>
                <w:szCs w:val="17"/>
              </w:rPr>
            </w:pPr>
            <w:r w:rsidRPr="00F278E2">
              <w:rPr>
                <w:rFonts w:ascii="Arial Narrow" w:hAnsi="Arial Narrow" w:cs="Tahoma"/>
                <w:sz w:val="18"/>
                <w:szCs w:val="17"/>
              </w:rPr>
              <w:t>The number and percent of organizations reporting improvements in operations as a result of TTA one to six months post-service</w:t>
            </w:r>
          </w:p>
        </w:tc>
        <w:tc>
          <w:tcPr>
            <w:tcW w:w="3428" w:type="dxa"/>
          </w:tcPr>
          <w:p w:rsidR="000377A4" w:rsidRPr="00F278E2" w:rsidRDefault="000377A4" w:rsidP="000377A4">
            <w:pPr>
              <w:keepLines/>
              <w:numPr>
                <w:ilvl w:val="0"/>
                <w:numId w:val="16"/>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The number of organizations reporting improvements in operations as a result of TTA one to six months post-service</w:t>
            </w:r>
          </w:p>
          <w:p w:rsidR="000377A4" w:rsidRPr="00F278E2" w:rsidRDefault="000377A4" w:rsidP="000377A4">
            <w:pPr>
              <w:keepLines/>
              <w:numPr>
                <w:ilvl w:val="0"/>
                <w:numId w:val="16"/>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The total number of organizations served by TTA during the reporting period</w:t>
            </w:r>
          </w:p>
          <w:p w:rsidR="000377A4" w:rsidRPr="00F278E2" w:rsidRDefault="000377A4" w:rsidP="000377A4">
            <w:pPr>
              <w:keepLines/>
              <w:numPr>
                <w:ilvl w:val="0"/>
                <w:numId w:val="16"/>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Percent of organizations reporting improvements (A/B)</w:t>
            </w:r>
          </w:p>
        </w:tc>
        <w:tc>
          <w:tcPr>
            <w:tcW w:w="1736" w:type="dxa"/>
          </w:tcPr>
          <w:p w:rsidR="000377A4" w:rsidRPr="00F278E2" w:rsidRDefault="000377A4" w:rsidP="009D4BB5">
            <w:pPr>
              <w:keepLines/>
              <w:spacing w:after="0" w:line="240" w:lineRule="auto"/>
              <w:ind w:left="720"/>
              <w:rPr>
                <w:rFonts w:ascii="Arial Narrow" w:hAnsi="Arial Narrow" w:cs="Tahoma"/>
                <w:sz w:val="18"/>
                <w:szCs w:val="17"/>
              </w:rPr>
            </w:pPr>
          </w:p>
        </w:tc>
      </w:tr>
      <w:tr w:rsidR="000377A4" w:rsidRPr="00F278E2" w:rsidTr="009D4BB5">
        <w:trPr>
          <w:cantSplit/>
        </w:trPr>
        <w:tc>
          <w:tcPr>
            <w:tcW w:w="461" w:type="dxa"/>
          </w:tcPr>
          <w:p w:rsidR="000377A4" w:rsidRPr="00331DD5" w:rsidRDefault="000377A4" w:rsidP="00331DD5">
            <w:pPr>
              <w:pStyle w:val="ListParagraph"/>
              <w:numPr>
                <w:ilvl w:val="0"/>
                <w:numId w:val="34"/>
              </w:numPr>
              <w:spacing w:after="0" w:line="240" w:lineRule="auto"/>
              <w:rPr>
                <w:rFonts w:ascii="Arial Narrow" w:hAnsi="Arial Narrow" w:cs="Tahoma"/>
                <w:sz w:val="18"/>
                <w:szCs w:val="17"/>
              </w:rPr>
            </w:pPr>
          </w:p>
        </w:tc>
        <w:tc>
          <w:tcPr>
            <w:tcW w:w="1904" w:type="dxa"/>
          </w:tcPr>
          <w:p w:rsidR="000377A4" w:rsidRPr="00F278E2" w:rsidRDefault="000377A4" w:rsidP="009D4BB5">
            <w:pPr>
              <w:keepLines/>
              <w:spacing w:after="0" w:line="240" w:lineRule="auto"/>
              <w:rPr>
                <w:rFonts w:ascii="Arial Narrow" w:hAnsi="Arial Narrow" w:cs="Tahoma"/>
                <w:bCs/>
                <w:sz w:val="18"/>
                <w:szCs w:val="17"/>
              </w:rPr>
            </w:pPr>
            <w:r w:rsidRPr="00F278E2">
              <w:rPr>
                <w:rFonts w:ascii="Arial Narrow" w:hAnsi="Arial Narrow" w:cs="Tahoma"/>
                <w:bCs/>
                <w:sz w:val="18"/>
                <w:szCs w:val="17"/>
              </w:rPr>
              <w:t>Time in days from arrest to enrollment in the gun court</w:t>
            </w:r>
          </w:p>
        </w:tc>
        <w:tc>
          <w:tcPr>
            <w:tcW w:w="3451" w:type="dxa"/>
          </w:tcPr>
          <w:p w:rsidR="000377A4" w:rsidRPr="00F278E2" w:rsidRDefault="000377A4" w:rsidP="009D4BB5">
            <w:pPr>
              <w:keepLines/>
              <w:spacing w:after="0" w:line="240" w:lineRule="auto"/>
              <w:rPr>
                <w:rFonts w:ascii="Arial Narrow" w:hAnsi="Arial Narrow" w:cs="Tahoma"/>
                <w:sz w:val="18"/>
                <w:szCs w:val="17"/>
              </w:rPr>
            </w:pPr>
            <w:r w:rsidRPr="00F278E2">
              <w:rPr>
                <w:rFonts w:ascii="Arial Narrow" w:hAnsi="Arial Narrow" w:cs="Tahoma"/>
                <w:sz w:val="18"/>
                <w:szCs w:val="17"/>
              </w:rPr>
              <w:t xml:space="preserve">Measure of program efficiency.  Appropriate for any gun court program.  Report the raw number of calendar days from the arrest of a juvenile offender to his/her first participation in the gun court.  For example, this might be the youth/family signing consent to participate, engaging in a gun court assessment, or a meeting between the family and the gun court staff to explain the requirements of the gun court.     </w:t>
            </w:r>
          </w:p>
        </w:tc>
        <w:tc>
          <w:tcPr>
            <w:tcW w:w="3428" w:type="dxa"/>
          </w:tcPr>
          <w:p w:rsidR="000377A4" w:rsidRPr="00F278E2" w:rsidRDefault="000377A4" w:rsidP="000377A4">
            <w:pPr>
              <w:keepLines/>
              <w:numPr>
                <w:ilvl w:val="0"/>
                <w:numId w:val="17"/>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days from arrest to enrollment</w:t>
            </w:r>
          </w:p>
        </w:tc>
        <w:tc>
          <w:tcPr>
            <w:tcW w:w="1736" w:type="dxa"/>
          </w:tcPr>
          <w:p w:rsidR="000377A4" w:rsidRPr="00F278E2" w:rsidRDefault="000377A4" w:rsidP="009D4BB5">
            <w:pPr>
              <w:keepLines/>
              <w:spacing w:after="0" w:line="240" w:lineRule="auto"/>
              <w:ind w:left="720"/>
              <w:rPr>
                <w:rFonts w:ascii="Arial Narrow" w:hAnsi="Arial Narrow" w:cs="Tahoma"/>
                <w:sz w:val="18"/>
                <w:szCs w:val="17"/>
              </w:rPr>
            </w:pPr>
          </w:p>
        </w:tc>
      </w:tr>
      <w:tr w:rsidR="000377A4" w:rsidRPr="00F278E2" w:rsidTr="009D4BB5">
        <w:trPr>
          <w:cantSplit/>
        </w:trPr>
        <w:tc>
          <w:tcPr>
            <w:tcW w:w="461" w:type="dxa"/>
          </w:tcPr>
          <w:p w:rsidR="000377A4" w:rsidRPr="00331DD5" w:rsidRDefault="000377A4" w:rsidP="00331DD5">
            <w:pPr>
              <w:pStyle w:val="ListParagraph"/>
              <w:numPr>
                <w:ilvl w:val="0"/>
                <w:numId w:val="34"/>
              </w:numPr>
              <w:spacing w:after="0" w:line="240" w:lineRule="auto"/>
              <w:rPr>
                <w:rFonts w:ascii="Arial Narrow" w:hAnsi="Arial Narrow" w:cs="Tahoma"/>
                <w:sz w:val="18"/>
                <w:szCs w:val="17"/>
              </w:rPr>
            </w:pPr>
          </w:p>
        </w:tc>
        <w:tc>
          <w:tcPr>
            <w:tcW w:w="1904" w:type="dxa"/>
          </w:tcPr>
          <w:p w:rsidR="000377A4" w:rsidRPr="00F278E2" w:rsidRDefault="000377A4" w:rsidP="009D4BB5">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treatment (clinical) slots available to the gun court</w:t>
            </w:r>
          </w:p>
        </w:tc>
        <w:tc>
          <w:tcPr>
            <w:tcW w:w="3451" w:type="dxa"/>
          </w:tcPr>
          <w:p w:rsidR="000377A4" w:rsidRPr="00F278E2" w:rsidRDefault="000377A4" w:rsidP="009D4BB5">
            <w:pPr>
              <w:keepLines/>
              <w:spacing w:after="0" w:line="240" w:lineRule="auto"/>
              <w:rPr>
                <w:rFonts w:ascii="Arial Narrow" w:hAnsi="Arial Narrow" w:cs="Tahoma"/>
                <w:sz w:val="18"/>
                <w:szCs w:val="17"/>
              </w:rPr>
            </w:pPr>
            <w:r w:rsidRPr="00F278E2">
              <w:rPr>
                <w:rFonts w:ascii="Arial Narrow" w:hAnsi="Arial Narrow" w:cs="Tahoma"/>
                <w:sz w:val="18"/>
                <w:szCs w:val="17"/>
              </w:rPr>
              <w:t>Measure of program quality based on the idea that for a specialty court to be effective, it has to have adequate ability to refer youth to needed services.  Appropriate for any gun court.  Report the number of clinical treatment slots to which the gun court can refer youth.  For example, if the court is able to refer 10 youth to residential drug treatment, 15 youth to outpatient mental health services, and 30 youth for physical examinations at any one time, the program would report having 55 slots.</w:t>
            </w:r>
          </w:p>
        </w:tc>
        <w:tc>
          <w:tcPr>
            <w:tcW w:w="3428" w:type="dxa"/>
          </w:tcPr>
          <w:p w:rsidR="000377A4" w:rsidRPr="00F278E2" w:rsidRDefault="000377A4" w:rsidP="000377A4">
            <w:pPr>
              <w:keepLines/>
              <w:numPr>
                <w:ilvl w:val="0"/>
                <w:numId w:val="18"/>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clinical treatment slots</w:t>
            </w:r>
          </w:p>
        </w:tc>
        <w:tc>
          <w:tcPr>
            <w:tcW w:w="1736" w:type="dxa"/>
          </w:tcPr>
          <w:p w:rsidR="000377A4" w:rsidRPr="00F278E2" w:rsidRDefault="000377A4" w:rsidP="009D4BB5">
            <w:pPr>
              <w:keepLines/>
              <w:spacing w:after="0" w:line="240" w:lineRule="auto"/>
              <w:ind w:left="720"/>
              <w:rPr>
                <w:rFonts w:ascii="Arial Narrow" w:hAnsi="Arial Narrow" w:cs="Tahoma"/>
                <w:sz w:val="18"/>
                <w:szCs w:val="17"/>
              </w:rPr>
            </w:pPr>
          </w:p>
        </w:tc>
      </w:tr>
      <w:tr w:rsidR="000377A4" w:rsidRPr="00F278E2" w:rsidTr="009D4BB5">
        <w:trPr>
          <w:cantSplit/>
        </w:trPr>
        <w:tc>
          <w:tcPr>
            <w:tcW w:w="461" w:type="dxa"/>
          </w:tcPr>
          <w:p w:rsidR="000377A4" w:rsidRPr="00331DD5" w:rsidRDefault="000377A4" w:rsidP="00331DD5">
            <w:pPr>
              <w:pStyle w:val="ListParagraph"/>
              <w:numPr>
                <w:ilvl w:val="0"/>
                <w:numId w:val="34"/>
              </w:numPr>
              <w:spacing w:after="0" w:line="240" w:lineRule="auto"/>
              <w:rPr>
                <w:rFonts w:ascii="Arial Narrow" w:hAnsi="Arial Narrow" w:cs="Tahoma"/>
                <w:sz w:val="18"/>
                <w:szCs w:val="17"/>
              </w:rPr>
            </w:pPr>
          </w:p>
        </w:tc>
        <w:tc>
          <w:tcPr>
            <w:tcW w:w="1904" w:type="dxa"/>
          </w:tcPr>
          <w:p w:rsidR="000377A4" w:rsidRPr="00F278E2" w:rsidRDefault="000377A4" w:rsidP="009D4BB5">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types of treatment (clinical) offered through the gun court</w:t>
            </w:r>
          </w:p>
        </w:tc>
        <w:tc>
          <w:tcPr>
            <w:tcW w:w="3451" w:type="dxa"/>
          </w:tcPr>
          <w:p w:rsidR="000377A4" w:rsidRPr="00F278E2" w:rsidRDefault="000377A4" w:rsidP="009D4BB5">
            <w:pPr>
              <w:keepLines/>
              <w:spacing w:after="0" w:line="240" w:lineRule="auto"/>
              <w:rPr>
                <w:rFonts w:ascii="Arial Narrow" w:hAnsi="Arial Narrow" w:cs="Tahoma"/>
                <w:sz w:val="18"/>
                <w:szCs w:val="17"/>
              </w:rPr>
            </w:pPr>
            <w:r w:rsidRPr="00F278E2">
              <w:rPr>
                <w:rFonts w:ascii="Arial Narrow" w:hAnsi="Arial Narrow" w:cs="Tahoma"/>
                <w:sz w:val="18"/>
                <w:szCs w:val="17"/>
              </w:rPr>
              <w:t>Measure of program quality based on the idea that for a specialty court to be effective, it has to have adequate ability to refer youth to needed services.  Appropriate for any gun court.  Report the number of different types of clinical treatment to which the gun court can refer youth.   Include treatment types for which there are an agreement or history of referral, not treatment types that the court can refer to if a need arises.  Clinical treatment includes services provided by a licensed professional such as a medical doctor, psychologist, licensed social worker, certified family counselor, or certified addictions specialist.</w:t>
            </w:r>
          </w:p>
        </w:tc>
        <w:tc>
          <w:tcPr>
            <w:tcW w:w="3428" w:type="dxa"/>
          </w:tcPr>
          <w:p w:rsidR="000377A4" w:rsidRPr="00F278E2" w:rsidRDefault="000377A4" w:rsidP="000377A4">
            <w:pPr>
              <w:keepLines/>
              <w:numPr>
                <w:ilvl w:val="0"/>
                <w:numId w:val="19"/>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types of clinical treatment available</w:t>
            </w:r>
          </w:p>
        </w:tc>
        <w:tc>
          <w:tcPr>
            <w:tcW w:w="1736" w:type="dxa"/>
          </w:tcPr>
          <w:p w:rsidR="000377A4" w:rsidRPr="00F278E2" w:rsidRDefault="000377A4" w:rsidP="009D4BB5">
            <w:pPr>
              <w:keepLines/>
              <w:spacing w:after="0" w:line="240" w:lineRule="auto"/>
              <w:ind w:left="720"/>
              <w:rPr>
                <w:rFonts w:ascii="Arial Narrow" w:hAnsi="Arial Narrow" w:cs="Tahoma"/>
                <w:sz w:val="18"/>
                <w:szCs w:val="17"/>
              </w:rPr>
            </w:pPr>
          </w:p>
        </w:tc>
      </w:tr>
      <w:tr w:rsidR="000377A4" w:rsidRPr="00F278E2" w:rsidTr="009D4BB5">
        <w:trPr>
          <w:cantSplit/>
        </w:trPr>
        <w:tc>
          <w:tcPr>
            <w:tcW w:w="461" w:type="dxa"/>
          </w:tcPr>
          <w:p w:rsidR="000377A4" w:rsidRPr="00331DD5" w:rsidRDefault="000377A4" w:rsidP="00331DD5">
            <w:pPr>
              <w:pStyle w:val="ListParagraph"/>
              <w:numPr>
                <w:ilvl w:val="0"/>
                <w:numId w:val="34"/>
              </w:numPr>
              <w:spacing w:after="0" w:line="240" w:lineRule="auto"/>
              <w:rPr>
                <w:rFonts w:ascii="Arial Narrow" w:hAnsi="Arial Narrow" w:cs="Tahoma"/>
                <w:sz w:val="18"/>
                <w:szCs w:val="17"/>
              </w:rPr>
            </w:pPr>
          </w:p>
        </w:tc>
        <w:tc>
          <w:tcPr>
            <w:tcW w:w="1904" w:type="dxa"/>
          </w:tcPr>
          <w:p w:rsidR="000377A4" w:rsidRPr="00F278E2" w:rsidRDefault="000377A4" w:rsidP="009D4BB5">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service (non-clinical) slots available to the gun court</w:t>
            </w:r>
          </w:p>
        </w:tc>
        <w:tc>
          <w:tcPr>
            <w:tcW w:w="3451" w:type="dxa"/>
          </w:tcPr>
          <w:p w:rsidR="000377A4" w:rsidRPr="00F278E2" w:rsidRDefault="000377A4" w:rsidP="009D4BB5">
            <w:pPr>
              <w:keepLines/>
              <w:spacing w:after="0" w:line="240" w:lineRule="auto"/>
              <w:rPr>
                <w:rFonts w:ascii="Arial Narrow" w:hAnsi="Arial Narrow" w:cs="Tahoma"/>
                <w:sz w:val="18"/>
                <w:szCs w:val="17"/>
              </w:rPr>
            </w:pPr>
            <w:r w:rsidRPr="00F278E2">
              <w:rPr>
                <w:rFonts w:ascii="Arial Narrow" w:hAnsi="Arial Narrow" w:cs="Tahoma"/>
                <w:sz w:val="18"/>
                <w:szCs w:val="17"/>
              </w:rPr>
              <w:t>Measure of program quality based on the idea that for a specialty court to be effective, it has to have adequate ability to refer youth to needed services.  Appropriate for any gun court.  Report the number of non-clinical service slots to which the gun court can refer youth.  For example, if the court is able to refer 10 youth to life skills training, 15 youth to vocational training, and 30 youth for GED classes, the program would report having 55 slots.</w:t>
            </w:r>
          </w:p>
        </w:tc>
        <w:tc>
          <w:tcPr>
            <w:tcW w:w="3428" w:type="dxa"/>
          </w:tcPr>
          <w:p w:rsidR="000377A4" w:rsidRPr="00F278E2" w:rsidRDefault="000377A4" w:rsidP="000377A4">
            <w:pPr>
              <w:keepLines/>
              <w:numPr>
                <w:ilvl w:val="0"/>
                <w:numId w:val="20"/>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non-clinical service slots</w:t>
            </w:r>
          </w:p>
        </w:tc>
        <w:tc>
          <w:tcPr>
            <w:tcW w:w="1736" w:type="dxa"/>
          </w:tcPr>
          <w:p w:rsidR="000377A4" w:rsidRPr="00F278E2" w:rsidRDefault="000377A4" w:rsidP="009D4BB5">
            <w:pPr>
              <w:keepLines/>
              <w:spacing w:after="0" w:line="240" w:lineRule="auto"/>
              <w:ind w:left="720"/>
              <w:rPr>
                <w:rFonts w:ascii="Arial Narrow" w:hAnsi="Arial Narrow" w:cs="Tahoma"/>
                <w:sz w:val="18"/>
                <w:szCs w:val="17"/>
              </w:rPr>
            </w:pPr>
          </w:p>
        </w:tc>
      </w:tr>
      <w:tr w:rsidR="000377A4" w:rsidRPr="00F278E2" w:rsidTr="009D4BB5">
        <w:trPr>
          <w:cantSplit/>
        </w:trPr>
        <w:tc>
          <w:tcPr>
            <w:tcW w:w="461" w:type="dxa"/>
          </w:tcPr>
          <w:p w:rsidR="000377A4" w:rsidRPr="00331DD5" w:rsidRDefault="000377A4" w:rsidP="00331DD5">
            <w:pPr>
              <w:pStyle w:val="ListParagraph"/>
              <w:numPr>
                <w:ilvl w:val="0"/>
                <w:numId w:val="34"/>
              </w:numPr>
              <w:spacing w:after="0" w:line="240" w:lineRule="auto"/>
              <w:rPr>
                <w:rFonts w:ascii="Arial Narrow" w:hAnsi="Arial Narrow" w:cs="Tahoma"/>
                <w:sz w:val="18"/>
                <w:szCs w:val="17"/>
              </w:rPr>
            </w:pPr>
          </w:p>
        </w:tc>
        <w:tc>
          <w:tcPr>
            <w:tcW w:w="1904" w:type="dxa"/>
          </w:tcPr>
          <w:p w:rsidR="000377A4" w:rsidRPr="00F278E2" w:rsidRDefault="000377A4" w:rsidP="009D4BB5">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types of service offered through the gun court</w:t>
            </w:r>
          </w:p>
        </w:tc>
        <w:tc>
          <w:tcPr>
            <w:tcW w:w="3451" w:type="dxa"/>
          </w:tcPr>
          <w:p w:rsidR="000377A4" w:rsidRPr="00F278E2" w:rsidRDefault="000377A4" w:rsidP="009D4BB5">
            <w:pPr>
              <w:keepLines/>
              <w:spacing w:after="0" w:line="240" w:lineRule="auto"/>
              <w:rPr>
                <w:rFonts w:ascii="Arial Narrow" w:hAnsi="Arial Narrow" w:cs="Tahoma"/>
                <w:sz w:val="18"/>
                <w:szCs w:val="17"/>
              </w:rPr>
            </w:pPr>
            <w:r w:rsidRPr="00F278E2">
              <w:rPr>
                <w:rFonts w:ascii="Arial Narrow" w:hAnsi="Arial Narrow" w:cs="Tahoma"/>
                <w:sz w:val="18"/>
                <w:szCs w:val="17"/>
              </w:rPr>
              <w:t>Measure of program quality based on the idea that for a specialty court to be effective, it has to have adequate ability to refer youth to needed services.  Appropriate for any gun court.  Report the number of different types of non-clinical services to which the gun court can refer youth.   Include service types, for which there is an agreement or history of referral, not service types that the court can refer to if a need arises.  For example, services may include transportation, food vouchers, housing assistance, help getting back into school.</w:t>
            </w:r>
          </w:p>
        </w:tc>
        <w:tc>
          <w:tcPr>
            <w:tcW w:w="3428" w:type="dxa"/>
          </w:tcPr>
          <w:p w:rsidR="000377A4" w:rsidRPr="00F278E2" w:rsidRDefault="000377A4" w:rsidP="000377A4">
            <w:pPr>
              <w:keepLines/>
              <w:numPr>
                <w:ilvl w:val="0"/>
                <w:numId w:val="21"/>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types of non-clinical services</w:t>
            </w:r>
          </w:p>
        </w:tc>
        <w:tc>
          <w:tcPr>
            <w:tcW w:w="1736" w:type="dxa"/>
          </w:tcPr>
          <w:p w:rsidR="000377A4" w:rsidRPr="00F278E2" w:rsidRDefault="000377A4" w:rsidP="009D4BB5">
            <w:pPr>
              <w:keepLines/>
              <w:spacing w:after="0" w:line="240" w:lineRule="auto"/>
              <w:ind w:left="720"/>
              <w:rPr>
                <w:rFonts w:ascii="Arial Narrow" w:hAnsi="Arial Narrow" w:cs="Tahoma"/>
                <w:sz w:val="18"/>
                <w:szCs w:val="17"/>
              </w:rPr>
            </w:pPr>
          </w:p>
        </w:tc>
      </w:tr>
      <w:tr w:rsidR="000377A4" w:rsidRPr="00F278E2" w:rsidTr="009D4BB5">
        <w:trPr>
          <w:cantSplit/>
        </w:trPr>
        <w:tc>
          <w:tcPr>
            <w:tcW w:w="461" w:type="dxa"/>
          </w:tcPr>
          <w:p w:rsidR="000377A4" w:rsidRPr="00331DD5" w:rsidRDefault="000377A4" w:rsidP="00331DD5">
            <w:pPr>
              <w:pStyle w:val="ListParagraph"/>
              <w:numPr>
                <w:ilvl w:val="0"/>
                <w:numId w:val="34"/>
              </w:numPr>
              <w:spacing w:after="0" w:line="240" w:lineRule="auto"/>
              <w:rPr>
                <w:rFonts w:ascii="Arial Narrow" w:hAnsi="Arial Narrow" w:cs="Tahoma"/>
                <w:sz w:val="18"/>
                <w:szCs w:val="17"/>
              </w:rPr>
            </w:pPr>
          </w:p>
        </w:tc>
        <w:tc>
          <w:tcPr>
            <w:tcW w:w="1904" w:type="dxa"/>
          </w:tcPr>
          <w:p w:rsidR="000377A4" w:rsidRPr="00F278E2" w:rsidRDefault="000377A4" w:rsidP="009D4BB5">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and percent of eligible youth to enter the gun court</w:t>
            </w:r>
          </w:p>
        </w:tc>
        <w:tc>
          <w:tcPr>
            <w:tcW w:w="3451" w:type="dxa"/>
          </w:tcPr>
          <w:p w:rsidR="000377A4" w:rsidRPr="00F278E2" w:rsidRDefault="000377A4" w:rsidP="009D4BB5">
            <w:pPr>
              <w:keepLines/>
              <w:spacing w:after="0" w:line="240" w:lineRule="auto"/>
              <w:rPr>
                <w:rFonts w:ascii="Arial Narrow" w:hAnsi="Arial Narrow" w:cs="Tahoma"/>
                <w:sz w:val="18"/>
                <w:szCs w:val="17"/>
              </w:rPr>
            </w:pPr>
            <w:r w:rsidRPr="00F278E2">
              <w:rPr>
                <w:rFonts w:ascii="Arial Narrow" w:hAnsi="Arial Narrow" w:cs="Tahoma"/>
                <w:sz w:val="18"/>
                <w:szCs w:val="17"/>
              </w:rPr>
              <w:t>Measure of system accountability based on the idea that the system has a responsibility to serve as many eligible youth as possible.  Appropriate for any gun court or larger jurisdiction that includes a gun court.  Report the raw number of juveniles who actually become enrolled in the gun court.  Enrollment may include things like signing a participation agreement, assignment of a gun court case specialist, or appearing before a gun court judge.  Percent is the raw number divided by the number of juveniles who meet minimal gun court eligibility.  For example, if eligibility is based on the commission of a certain group of crimes and 100 youth commit at least one of those crimes, and the gun court enrolls 30 people, the percent would be 30.</w:t>
            </w:r>
          </w:p>
        </w:tc>
        <w:tc>
          <w:tcPr>
            <w:tcW w:w="3428" w:type="dxa"/>
          </w:tcPr>
          <w:p w:rsidR="000377A4" w:rsidRPr="00F278E2" w:rsidRDefault="000377A4" w:rsidP="000377A4">
            <w:pPr>
              <w:keepLines/>
              <w:numPr>
                <w:ilvl w:val="0"/>
                <w:numId w:val="23"/>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youth enrolled</w:t>
            </w:r>
          </w:p>
          <w:p w:rsidR="000377A4" w:rsidRPr="00F278E2" w:rsidRDefault="000377A4" w:rsidP="000377A4">
            <w:pPr>
              <w:keepLines/>
              <w:numPr>
                <w:ilvl w:val="0"/>
                <w:numId w:val="23"/>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youth eligible</w:t>
            </w:r>
          </w:p>
          <w:p w:rsidR="000377A4" w:rsidRPr="00F278E2" w:rsidRDefault="000377A4" w:rsidP="000377A4">
            <w:pPr>
              <w:keepLines/>
              <w:numPr>
                <w:ilvl w:val="0"/>
                <w:numId w:val="23"/>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Percent (A/B)</w:t>
            </w:r>
          </w:p>
        </w:tc>
        <w:tc>
          <w:tcPr>
            <w:tcW w:w="1736" w:type="dxa"/>
          </w:tcPr>
          <w:p w:rsidR="000377A4" w:rsidRPr="00F278E2" w:rsidRDefault="000377A4" w:rsidP="009D4BB5">
            <w:pPr>
              <w:keepLines/>
              <w:spacing w:after="0" w:line="240" w:lineRule="auto"/>
              <w:ind w:left="720"/>
              <w:rPr>
                <w:rFonts w:ascii="Arial Narrow" w:hAnsi="Arial Narrow" w:cs="Tahoma"/>
                <w:sz w:val="18"/>
                <w:szCs w:val="17"/>
              </w:rPr>
            </w:pPr>
          </w:p>
        </w:tc>
      </w:tr>
      <w:tr w:rsidR="000377A4" w:rsidRPr="00F278E2" w:rsidTr="009D4BB5">
        <w:trPr>
          <w:cantSplit/>
        </w:trPr>
        <w:tc>
          <w:tcPr>
            <w:tcW w:w="461" w:type="dxa"/>
          </w:tcPr>
          <w:p w:rsidR="000377A4" w:rsidRPr="00331DD5" w:rsidRDefault="000377A4" w:rsidP="00331DD5">
            <w:pPr>
              <w:pStyle w:val="ListParagraph"/>
              <w:numPr>
                <w:ilvl w:val="0"/>
                <w:numId w:val="34"/>
              </w:numPr>
              <w:spacing w:after="0" w:line="240" w:lineRule="auto"/>
              <w:rPr>
                <w:rFonts w:ascii="Arial Narrow" w:hAnsi="Arial Narrow" w:cs="Tahoma"/>
                <w:sz w:val="18"/>
                <w:szCs w:val="17"/>
              </w:rPr>
            </w:pPr>
          </w:p>
        </w:tc>
        <w:tc>
          <w:tcPr>
            <w:tcW w:w="1904" w:type="dxa"/>
          </w:tcPr>
          <w:p w:rsidR="000377A4" w:rsidRPr="00F278E2" w:rsidRDefault="000377A4" w:rsidP="009D4BB5">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judicial contacts per youth per month</w:t>
            </w:r>
          </w:p>
        </w:tc>
        <w:tc>
          <w:tcPr>
            <w:tcW w:w="3451" w:type="dxa"/>
          </w:tcPr>
          <w:p w:rsidR="000377A4" w:rsidRPr="00F278E2" w:rsidRDefault="000377A4" w:rsidP="009D4BB5">
            <w:pPr>
              <w:keepLines/>
              <w:spacing w:after="0" w:line="240" w:lineRule="auto"/>
              <w:rPr>
                <w:rFonts w:ascii="Arial Narrow" w:hAnsi="Arial Narrow" w:cs="Tahoma"/>
                <w:sz w:val="18"/>
                <w:szCs w:val="17"/>
              </w:rPr>
            </w:pPr>
            <w:r w:rsidRPr="00F278E2">
              <w:rPr>
                <w:rFonts w:ascii="Arial Narrow" w:hAnsi="Arial Narrow" w:cs="Tahoma"/>
                <w:sz w:val="18"/>
                <w:szCs w:val="17"/>
              </w:rPr>
              <w:t>Measure of system accountability based on the idea that specialty courts require strict monitoring of their participants.  Appropriate for any gun court.  Report the average number of judicial contacts with gun court participants per month.  Specifically, take the number of judicial contacts with gun court youth in a 1-month period.  Divide that number by the number of youth enrolled during any part of that month.</w:t>
            </w:r>
          </w:p>
        </w:tc>
        <w:tc>
          <w:tcPr>
            <w:tcW w:w="3428" w:type="dxa"/>
          </w:tcPr>
          <w:p w:rsidR="000377A4" w:rsidRPr="00F278E2" w:rsidRDefault="000377A4" w:rsidP="000377A4">
            <w:pPr>
              <w:keepLines/>
              <w:numPr>
                <w:ilvl w:val="0"/>
                <w:numId w:val="22"/>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judicial contacts with youth</w:t>
            </w:r>
          </w:p>
          <w:p w:rsidR="000377A4" w:rsidRPr="00F278E2" w:rsidRDefault="000377A4" w:rsidP="000377A4">
            <w:pPr>
              <w:keepLines/>
              <w:numPr>
                <w:ilvl w:val="0"/>
                <w:numId w:val="22"/>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youth enrolled in the gun court</w:t>
            </w:r>
          </w:p>
          <w:p w:rsidR="000377A4" w:rsidRPr="00F278E2" w:rsidRDefault="000377A4" w:rsidP="000377A4">
            <w:pPr>
              <w:keepLines/>
              <w:numPr>
                <w:ilvl w:val="0"/>
                <w:numId w:val="22"/>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contacts per youth (A/B)</w:t>
            </w:r>
          </w:p>
        </w:tc>
        <w:tc>
          <w:tcPr>
            <w:tcW w:w="1736" w:type="dxa"/>
          </w:tcPr>
          <w:p w:rsidR="000377A4" w:rsidRPr="00F278E2" w:rsidRDefault="000377A4" w:rsidP="009D4BB5">
            <w:pPr>
              <w:keepLines/>
              <w:spacing w:after="0" w:line="240" w:lineRule="auto"/>
              <w:ind w:left="720"/>
              <w:rPr>
                <w:rFonts w:ascii="Arial Narrow" w:hAnsi="Arial Narrow" w:cs="Tahoma"/>
                <w:sz w:val="18"/>
                <w:szCs w:val="17"/>
              </w:rPr>
            </w:pPr>
          </w:p>
        </w:tc>
      </w:tr>
      <w:tr w:rsidR="000377A4" w:rsidRPr="00F278E2" w:rsidTr="009D4BB5">
        <w:trPr>
          <w:cantSplit/>
        </w:trPr>
        <w:tc>
          <w:tcPr>
            <w:tcW w:w="461" w:type="dxa"/>
          </w:tcPr>
          <w:p w:rsidR="000377A4" w:rsidRPr="00331DD5" w:rsidRDefault="000377A4" w:rsidP="00331DD5">
            <w:pPr>
              <w:pStyle w:val="ListParagraph"/>
              <w:numPr>
                <w:ilvl w:val="0"/>
                <w:numId w:val="34"/>
              </w:numPr>
              <w:spacing w:after="0" w:line="240" w:lineRule="auto"/>
              <w:rPr>
                <w:rFonts w:ascii="Arial Narrow" w:hAnsi="Arial Narrow" w:cs="Tahoma"/>
                <w:sz w:val="18"/>
                <w:szCs w:val="17"/>
              </w:rPr>
            </w:pPr>
          </w:p>
        </w:tc>
        <w:tc>
          <w:tcPr>
            <w:tcW w:w="1904" w:type="dxa"/>
          </w:tcPr>
          <w:p w:rsidR="000377A4" w:rsidRPr="00F278E2" w:rsidRDefault="000377A4" w:rsidP="009D4BB5">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hours of treatment received per youth participating in the gun court</w:t>
            </w:r>
          </w:p>
        </w:tc>
        <w:tc>
          <w:tcPr>
            <w:tcW w:w="3451" w:type="dxa"/>
          </w:tcPr>
          <w:p w:rsidR="000377A4" w:rsidRPr="00F278E2" w:rsidRDefault="000377A4" w:rsidP="009D4BB5">
            <w:pPr>
              <w:keepLines/>
              <w:spacing w:after="0" w:line="240" w:lineRule="auto"/>
              <w:rPr>
                <w:rFonts w:ascii="Arial Narrow" w:hAnsi="Arial Narrow" w:cs="Tahoma"/>
                <w:sz w:val="18"/>
                <w:szCs w:val="17"/>
              </w:rPr>
            </w:pPr>
            <w:r w:rsidRPr="00F278E2">
              <w:rPr>
                <w:rFonts w:ascii="Arial Narrow" w:hAnsi="Arial Narrow" w:cs="Tahoma"/>
                <w:sz w:val="18"/>
                <w:szCs w:val="17"/>
              </w:rPr>
              <w:t>Measure of system accountability based on the idea that specialty courts result in higher levels of treatment receipt than do traditional courts.  Appropriate for any gun court.  Report the average number of clinical treatment hours received per youth per month.  Specifically, take the number of clinical treatment hours that gun court youth receive in a 1-month period.  Divide that number by the number of youth enrolled during any part of that month in clinical treatment, which include services provided by a licensed professional such as a medical doctor, psychologist, licensed social worker, certified family counselor, or certified addictions specialist.</w:t>
            </w:r>
          </w:p>
        </w:tc>
        <w:tc>
          <w:tcPr>
            <w:tcW w:w="3428" w:type="dxa"/>
          </w:tcPr>
          <w:p w:rsidR="000377A4" w:rsidRPr="00F278E2" w:rsidRDefault="000377A4" w:rsidP="000377A4">
            <w:pPr>
              <w:keepLines/>
              <w:numPr>
                <w:ilvl w:val="0"/>
                <w:numId w:val="24"/>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Average number of hours of clinical treatment received</w:t>
            </w:r>
          </w:p>
          <w:p w:rsidR="000377A4" w:rsidRPr="00F278E2" w:rsidRDefault="000377A4" w:rsidP="000377A4">
            <w:pPr>
              <w:keepLines/>
              <w:numPr>
                <w:ilvl w:val="0"/>
                <w:numId w:val="24"/>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youth enrolled in the gun court</w:t>
            </w:r>
          </w:p>
          <w:p w:rsidR="000377A4" w:rsidRPr="00F278E2" w:rsidRDefault="000377A4" w:rsidP="000377A4">
            <w:pPr>
              <w:keepLines/>
              <w:numPr>
                <w:ilvl w:val="0"/>
                <w:numId w:val="24"/>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clinical hours per youth (A/B)</w:t>
            </w:r>
          </w:p>
        </w:tc>
        <w:tc>
          <w:tcPr>
            <w:tcW w:w="1736" w:type="dxa"/>
          </w:tcPr>
          <w:p w:rsidR="000377A4" w:rsidRPr="00F278E2" w:rsidRDefault="000377A4" w:rsidP="009D4BB5">
            <w:pPr>
              <w:keepLines/>
              <w:spacing w:after="0" w:line="240" w:lineRule="auto"/>
              <w:ind w:left="720"/>
              <w:rPr>
                <w:rFonts w:ascii="Arial Narrow" w:hAnsi="Arial Narrow" w:cs="Tahoma"/>
                <w:sz w:val="18"/>
                <w:szCs w:val="17"/>
              </w:rPr>
            </w:pPr>
          </w:p>
        </w:tc>
      </w:tr>
      <w:tr w:rsidR="000377A4" w:rsidRPr="00F278E2" w:rsidTr="009D4BB5">
        <w:trPr>
          <w:cantSplit/>
        </w:trPr>
        <w:tc>
          <w:tcPr>
            <w:tcW w:w="461" w:type="dxa"/>
          </w:tcPr>
          <w:p w:rsidR="000377A4" w:rsidRPr="00331DD5" w:rsidRDefault="000377A4" w:rsidP="00331DD5">
            <w:pPr>
              <w:pStyle w:val="ListParagraph"/>
              <w:numPr>
                <w:ilvl w:val="0"/>
                <w:numId w:val="34"/>
              </w:numPr>
              <w:spacing w:after="0" w:line="240" w:lineRule="auto"/>
              <w:rPr>
                <w:rFonts w:ascii="Arial Narrow" w:hAnsi="Arial Narrow" w:cs="Tahoma"/>
                <w:sz w:val="18"/>
                <w:szCs w:val="17"/>
              </w:rPr>
            </w:pPr>
          </w:p>
        </w:tc>
        <w:tc>
          <w:tcPr>
            <w:tcW w:w="1904" w:type="dxa"/>
          </w:tcPr>
          <w:p w:rsidR="000377A4" w:rsidRPr="00F278E2" w:rsidRDefault="000377A4" w:rsidP="009D4BB5">
            <w:pPr>
              <w:keepLines/>
              <w:spacing w:after="0" w:line="240" w:lineRule="auto"/>
              <w:rPr>
                <w:rFonts w:ascii="Arial Narrow" w:hAnsi="Arial Narrow" w:cs="Tahoma"/>
                <w:bCs/>
                <w:sz w:val="18"/>
                <w:szCs w:val="17"/>
              </w:rPr>
            </w:pPr>
            <w:r w:rsidRPr="00F278E2">
              <w:rPr>
                <w:rFonts w:ascii="Arial Narrow" w:hAnsi="Arial Narrow" w:cs="Tahoma"/>
                <w:bCs/>
                <w:sz w:val="18"/>
                <w:szCs w:val="17"/>
              </w:rPr>
              <w:t>Service intensity</w:t>
            </w:r>
          </w:p>
        </w:tc>
        <w:tc>
          <w:tcPr>
            <w:tcW w:w="3451" w:type="dxa"/>
          </w:tcPr>
          <w:p w:rsidR="000377A4" w:rsidRPr="00F278E2" w:rsidRDefault="000377A4" w:rsidP="009D4BB5">
            <w:pPr>
              <w:keepLines/>
              <w:spacing w:after="0" w:line="240" w:lineRule="auto"/>
              <w:rPr>
                <w:rFonts w:ascii="Arial Narrow" w:hAnsi="Arial Narrow" w:cs="Tahoma"/>
                <w:sz w:val="18"/>
                <w:szCs w:val="17"/>
              </w:rPr>
            </w:pPr>
            <w:r w:rsidRPr="00F278E2">
              <w:rPr>
                <w:rFonts w:ascii="Arial Narrow" w:hAnsi="Arial Narrow" w:cs="Tahoma"/>
                <w:sz w:val="18"/>
                <w:szCs w:val="17"/>
              </w:rPr>
              <w:t>Measure of system accountability based on the idea that specialty courts result in higher levels of service receipt than do traditional courts.  Appropriate for any specialty court (e.g. gun court or drug court).  Report the average number of days a non-clinical service was received by number of days enrolled in specialty court across youth.  For example, services may include transportation, food vouchers, housing assistance, or help getting back into school</w:t>
            </w:r>
          </w:p>
        </w:tc>
        <w:tc>
          <w:tcPr>
            <w:tcW w:w="3428" w:type="dxa"/>
          </w:tcPr>
          <w:p w:rsidR="000377A4" w:rsidRPr="00F278E2" w:rsidRDefault="000377A4" w:rsidP="000377A4">
            <w:pPr>
              <w:keepLines/>
              <w:numPr>
                <w:ilvl w:val="0"/>
                <w:numId w:val="25"/>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Average number of days of service per youth while enrolled</w:t>
            </w:r>
          </w:p>
          <w:p w:rsidR="000377A4" w:rsidRPr="00F278E2" w:rsidRDefault="000377A4" w:rsidP="000377A4">
            <w:pPr>
              <w:keepLines/>
              <w:numPr>
                <w:ilvl w:val="0"/>
                <w:numId w:val="25"/>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Average number of days youth are enrolled</w:t>
            </w:r>
          </w:p>
          <w:p w:rsidR="000377A4" w:rsidRPr="00F278E2" w:rsidRDefault="000377A4" w:rsidP="000377A4">
            <w:pPr>
              <w:keepLines/>
              <w:numPr>
                <w:ilvl w:val="0"/>
                <w:numId w:val="25"/>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Percent (A/B)</w:t>
            </w:r>
          </w:p>
        </w:tc>
        <w:tc>
          <w:tcPr>
            <w:tcW w:w="1736" w:type="dxa"/>
          </w:tcPr>
          <w:p w:rsidR="000377A4" w:rsidRPr="00F278E2" w:rsidRDefault="000377A4" w:rsidP="009D4BB5">
            <w:pPr>
              <w:keepLines/>
              <w:spacing w:after="0" w:line="240" w:lineRule="auto"/>
              <w:ind w:left="720"/>
              <w:rPr>
                <w:rFonts w:ascii="Arial Narrow" w:hAnsi="Arial Narrow" w:cs="Tahoma"/>
                <w:sz w:val="18"/>
                <w:szCs w:val="17"/>
              </w:rPr>
            </w:pPr>
          </w:p>
        </w:tc>
      </w:tr>
      <w:tr w:rsidR="000377A4" w:rsidRPr="00F278E2" w:rsidTr="009D4BB5">
        <w:trPr>
          <w:cantSplit/>
        </w:trPr>
        <w:tc>
          <w:tcPr>
            <w:tcW w:w="461" w:type="dxa"/>
          </w:tcPr>
          <w:p w:rsidR="000377A4" w:rsidRPr="00331DD5" w:rsidRDefault="000377A4" w:rsidP="00331DD5">
            <w:pPr>
              <w:pStyle w:val="ListParagraph"/>
              <w:numPr>
                <w:ilvl w:val="0"/>
                <w:numId w:val="34"/>
              </w:numPr>
              <w:spacing w:after="0" w:line="240" w:lineRule="auto"/>
              <w:rPr>
                <w:rFonts w:ascii="Arial Narrow" w:hAnsi="Arial Narrow" w:cs="Tahoma"/>
                <w:sz w:val="18"/>
                <w:szCs w:val="17"/>
              </w:rPr>
            </w:pPr>
          </w:p>
        </w:tc>
        <w:tc>
          <w:tcPr>
            <w:tcW w:w="1904" w:type="dxa"/>
          </w:tcPr>
          <w:p w:rsidR="000377A4" w:rsidRPr="00F278E2" w:rsidRDefault="000377A4" w:rsidP="009D4BB5">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and percent of families of participants to actually participate in at least one recommended service (not including court appearances)</w:t>
            </w:r>
          </w:p>
        </w:tc>
        <w:tc>
          <w:tcPr>
            <w:tcW w:w="3451" w:type="dxa"/>
          </w:tcPr>
          <w:p w:rsidR="000377A4" w:rsidRPr="00F278E2" w:rsidRDefault="000377A4" w:rsidP="009D4BB5">
            <w:pPr>
              <w:keepLines/>
              <w:spacing w:after="0" w:line="240" w:lineRule="auto"/>
              <w:rPr>
                <w:rFonts w:ascii="Arial Narrow" w:hAnsi="Arial Narrow" w:cs="Tahoma"/>
                <w:sz w:val="18"/>
                <w:szCs w:val="17"/>
              </w:rPr>
            </w:pPr>
            <w:r w:rsidRPr="00F278E2">
              <w:rPr>
                <w:rFonts w:ascii="Arial Narrow" w:hAnsi="Arial Narrow" w:cs="Tahoma"/>
                <w:sz w:val="18"/>
                <w:szCs w:val="17"/>
              </w:rPr>
              <w:t>Measure of client accountability.  Appropriate for any gun court program.  Report the raw number of families with a member enrolled in the gun court to participate in at least one gun court service or treatment.  Do not include appearances by family members at court dates or family members who solely drop youth off for their gun court requirements.  Percent is the raw number divided by the total number of families that have a member enrolled in the gun court.</w:t>
            </w:r>
          </w:p>
        </w:tc>
        <w:tc>
          <w:tcPr>
            <w:tcW w:w="3428" w:type="dxa"/>
          </w:tcPr>
          <w:p w:rsidR="000377A4" w:rsidRPr="00F278E2" w:rsidRDefault="000377A4" w:rsidP="000377A4">
            <w:pPr>
              <w:keepLines/>
              <w:numPr>
                <w:ilvl w:val="0"/>
                <w:numId w:val="26"/>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families to participate</w:t>
            </w:r>
          </w:p>
          <w:p w:rsidR="000377A4" w:rsidRPr="00F278E2" w:rsidRDefault="000377A4" w:rsidP="000377A4">
            <w:pPr>
              <w:keepLines/>
              <w:numPr>
                <w:ilvl w:val="0"/>
                <w:numId w:val="26"/>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families with a youth enrolled</w:t>
            </w:r>
          </w:p>
          <w:p w:rsidR="000377A4" w:rsidRPr="00F278E2" w:rsidRDefault="000377A4" w:rsidP="000377A4">
            <w:pPr>
              <w:keepLines/>
              <w:numPr>
                <w:ilvl w:val="0"/>
                <w:numId w:val="26"/>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Percent (A/B)</w:t>
            </w:r>
          </w:p>
        </w:tc>
        <w:tc>
          <w:tcPr>
            <w:tcW w:w="1736" w:type="dxa"/>
          </w:tcPr>
          <w:p w:rsidR="000377A4" w:rsidRPr="00F278E2" w:rsidRDefault="000377A4" w:rsidP="009D4BB5">
            <w:pPr>
              <w:keepLines/>
              <w:spacing w:after="0" w:line="240" w:lineRule="auto"/>
              <w:ind w:left="720"/>
              <w:rPr>
                <w:rFonts w:ascii="Arial Narrow" w:hAnsi="Arial Narrow" w:cs="Tahoma"/>
                <w:sz w:val="18"/>
                <w:szCs w:val="17"/>
              </w:rPr>
            </w:pPr>
          </w:p>
        </w:tc>
      </w:tr>
      <w:tr w:rsidR="000377A4" w:rsidRPr="00F278E2" w:rsidTr="009D4BB5">
        <w:trPr>
          <w:cantSplit/>
        </w:trPr>
        <w:tc>
          <w:tcPr>
            <w:tcW w:w="461" w:type="dxa"/>
          </w:tcPr>
          <w:p w:rsidR="000377A4" w:rsidRPr="00331DD5" w:rsidRDefault="000377A4" w:rsidP="00331DD5">
            <w:pPr>
              <w:pStyle w:val="ListParagraph"/>
              <w:numPr>
                <w:ilvl w:val="0"/>
                <w:numId w:val="34"/>
              </w:numPr>
              <w:spacing w:after="0" w:line="240" w:lineRule="auto"/>
              <w:rPr>
                <w:rFonts w:ascii="Arial Narrow" w:hAnsi="Arial Narrow" w:cs="Tahoma"/>
                <w:sz w:val="18"/>
                <w:szCs w:val="17"/>
              </w:rPr>
            </w:pPr>
          </w:p>
        </w:tc>
        <w:tc>
          <w:tcPr>
            <w:tcW w:w="1904" w:type="dxa"/>
          </w:tcPr>
          <w:p w:rsidR="000377A4" w:rsidRPr="00F278E2" w:rsidRDefault="000377A4" w:rsidP="009D4BB5">
            <w:pPr>
              <w:keepLines/>
              <w:spacing w:after="0" w:line="240" w:lineRule="auto"/>
              <w:rPr>
                <w:rFonts w:ascii="Arial Narrow" w:hAnsi="Arial Narrow" w:cs="Tahoma"/>
                <w:bCs/>
                <w:sz w:val="18"/>
                <w:szCs w:val="17"/>
              </w:rPr>
            </w:pPr>
            <w:r w:rsidRPr="00F278E2">
              <w:rPr>
                <w:rFonts w:ascii="Arial Narrow" w:hAnsi="Arial Narrow" w:cs="Tahoma"/>
                <w:bCs/>
                <w:sz w:val="18"/>
                <w:szCs w:val="17"/>
              </w:rPr>
              <w:t>Average number of different services and treatments received by youth gun court participants</w:t>
            </w:r>
          </w:p>
        </w:tc>
        <w:tc>
          <w:tcPr>
            <w:tcW w:w="3451" w:type="dxa"/>
          </w:tcPr>
          <w:p w:rsidR="000377A4" w:rsidRPr="00F278E2" w:rsidRDefault="000377A4" w:rsidP="009D4BB5">
            <w:pPr>
              <w:keepLines/>
              <w:spacing w:after="0" w:line="240" w:lineRule="auto"/>
              <w:rPr>
                <w:rFonts w:ascii="Arial Narrow" w:hAnsi="Arial Narrow" w:cs="Tahoma"/>
                <w:sz w:val="18"/>
                <w:szCs w:val="17"/>
              </w:rPr>
            </w:pPr>
            <w:r w:rsidRPr="00F278E2">
              <w:rPr>
                <w:rFonts w:ascii="Arial Narrow" w:hAnsi="Arial Narrow" w:cs="Tahoma"/>
                <w:sz w:val="18"/>
                <w:szCs w:val="17"/>
              </w:rPr>
              <w:t>Measure of system accountability.  Appropriate for any gun court.  Report the average number of different types of service or clinical treatment received by gun court participants. For example, if a participant received outpatient mental health treatment, transportation services, and literacy counseling, that would count as three services.  But, for example, if a participant received medical treatment from two different providers or on two different occasions that would count as one treatment unless the treatment was for different conditions (e.g., a broken leg and a pregnancy).</w:t>
            </w:r>
          </w:p>
        </w:tc>
        <w:tc>
          <w:tcPr>
            <w:tcW w:w="3428" w:type="dxa"/>
          </w:tcPr>
          <w:p w:rsidR="000377A4" w:rsidRPr="00F278E2" w:rsidRDefault="000377A4" w:rsidP="000377A4">
            <w:pPr>
              <w:keepLines/>
              <w:numPr>
                <w:ilvl w:val="0"/>
                <w:numId w:val="27"/>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Average number of types of service received per client</w:t>
            </w:r>
          </w:p>
        </w:tc>
        <w:tc>
          <w:tcPr>
            <w:tcW w:w="1736" w:type="dxa"/>
          </w:tcPr>
          <w:p w:rsidR="000377A4" w:rsidRPr="00F278E2" w:rsidRDefault="000377A4" w:rsidP="009D4BB5">
            <w:pPr>
              <w:keepLines/>
              <w:spacing w:after="0" w:line="240" w:lineRule="auto"/>
              <w:ind w:left="720"/>
              <w:rPr>
                <w:rFonts w:ascii="Arial Narrow" w:hAnsi="Arial Narrow" w:cs="Tahoma"/>
                <w:sz w:val="18"/>
                <w:szCs w:val="17"/>
              </w:rPr>
            </w:pPr>
          </w:p>
        </w:tc>
      </w:tr>
      <w:tr w:rsidR="000377A4" w:rsidRPr="00F278E2" w:rsidTr="009D4BB5">
        <w:trPr>
          <w:cantSplit/>
        </w:trPr>
        <w:tc>
          <w:tcPr>
            <w:tcW w:w="461" w:type="dxa"/>
          </w:tcPr>
          <w:p w:rsidR="000377A4" w:rsidRPr="00331DD5" w:rsidRDefault="000377A4" w:rsidP="00331DD5">
            <w:pPr>
              <w:pStyle w:val="ListParagraph"/>
              <w:numPr>
                <w:ilvl w:val="0"/>
                <w:numId w:val="34"/>
              </w:numPr>
              <w:spacing w:after="0" w:line="240" w:lineRule="auto"/>
              <w:rPr>
                <w:rFonts w:ascii="Arial Narrow" w:hAnsi="Arial Narrow" w:cs="Tahoma"/>
                <w:sz w:val="18"/>
                <w:szCs w:val="17"/>
              </w:rPr>
            </w:pPr>
          </w:p>
        </w:tc>
        <w:tc>
          <w:tcPr>
            <w:tcW w:w="1904" w:type="dxa"/>
          </w:tcPr>
          <w:p w:rsidR="000377A4" w:rsidRPr="00F278E2" w:rsidRDefault="000377A4" w:rsidP="009D4BB5">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of days of youth enrollment in the gun court</w:t>
            </w:r>
          </w:p>
        </w:tc>
        <w:tc>
          <w:tcPr>
            <w:tcW w:w="3451" w:type="dxa"/>
          </w:tcPr>
          <w:p w:rsidR="000377A4" w:rsidRPr="00F278E2" w:rsidRDefault="000377A4" w:rsidP="009D4BB5">
            <w:pPr>
              <w:keepLines/>
              <w:spacing w:after="0" w:line="240" w:lineRule="auto"/>
              <w:rPr>
                <w:rFonts w:ascii="Arial Narrow" w:hAnsi="Arial Narrow" w:cs="Tahoma"/>
                <w:sz w:val="18"/>
                <w:szCs w:val="17"/>
              </w:rPr>
            </w:pPr>
            <w:r w:rsidRPr="00F278E2">
              <w:rPr>
                <w:rFonts w:ascii="Arial Narrow" w:hAnsi="Arial Narrow" w:cs="Tahoma"/>
                <w:sz w:val="18"/>
                <w:szCs w:val="17"/>
              </w:rPr>
              <w:t>Measure of youth accountability.  Appropriate for any gun court.  Report the average number of calendar days that youth enroll in the gun court.  Enrollment includes things like signing a participation agreement, assignment of a gun court case specialist, or appearing before a gun court judge.  Include active enrollment, not days on court rolls but where youth cannot be located or are otherwise non-participants (e.g., have moved out of the jurisdiction, but the paperwork to close the case has not been processed).</w:t>
            </w:r>
          </w:p>
        </w:tc>
        <w:tc>
          <w:tcPr>
            <w:tcW w:w="3428" w:type="dxa"/>
          </w:tcPr>
          <w:p w:rsidR="000377A4" w:rsidRPr="00F278E2" w:rsidRDefault="000377A4" w:rsidP="000377A4">
            <w:pPr>
              <w:keepLines/>
              <w:numPr>
                <w:ilvl w:val="0"/>
                <w:numId w:val="28"/>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Average number of days of court enrollment per youth</w:t>
            </w:r>
          </w:p>
        </w:tc>
        <w:tc>
          <w:tcPr>
            <w:tcW w:w="1736" w:type="dxa"/>
          </w:tcPr>
          <w:p w:rsidR="000377A4" w:rsidRPr="00F278E2" w:rsidRDefault="000377A4" w:rsidP="009D4BB5">
            <w:pPr>
              <w:keepLines/>
              <w:spacing w:after="0" w:line="240" w:lineRule="auto"/>
              <w:ind w:left="720"/>
              <w:rPr>
                <w:rFonts w:ascii="Arial Narrow" w:hAnsi="Arial Narrow" w:cs="Tahoma"/>
                <w:sz w:val="18"/>
                <w:szCs w:val="17"/>
              </w:rPr>
            </w:pPr>
          </w:p>
        </w:tc>
      </w:tr>
      <w:tr w:rsidR="000377A4" w:rsidRPr="00F278E2" w:rsidTr="009D4BB5">
        <w:trPr>
          <w:cantSplit/>
        </w:trPr>
        <w:tc>
          <w:tcPr>
            <w:tcW w:w="461" w:type="dxa"/>
          </w:tcPr>
          <w:p w:rsidR="000377A4" w:rsidRPr="00331DD5" w:rsidRDefault="000377A4" w:rsidP="00331DD5">
            <w:pPr>
              <w:pStyle w:val="ListParagraph"/>
              <w:numPr>
                <w:ilvl w:val="0"/>
                <w:numId w:val="34"/>
              </w:numPr>
              <w:spacing w:after="0" w:line="240" w:lineRule="auto"/>
              <w:rPr>
                <w:rFonts w:ascii="Arial Narrow" w:hAnsi="Arial Narrow" w:cs="Tahoma"/>
                <w:sz w:val="18"/>
                <w:szCs w:val="17"/>
              </w:rPr>
            </w:pPr>
          </w:p>
        </w:tc>
        <w:tc>
          <w:tcPr>
            <w:tcW w:w="1904" w:type="dxa"/>
          </w:tcPr>
          <w:p w:rsidR="000377A4" w:rsidRPr="00F278E2" w:rsidRDefault="000377A4" w:rsidP="009D4BB5">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and percent of youth to successfully complete treatment/services referred to as part of the gun court</w:t>
            </w:r>
          </w:p>
        </w:tc>
        <w:tc>
          <w:tcPr>
            <w:tcW w:w="3451" w:type="dxa"/>
          </w:tcPr>
          <w:p w:rsidR="000377A4" w:rsidRPr="00F278E2" w:rsidRDefault="000377A4" w:rsidP="009D4BB5">
            <w:pPr>
              <w:keepLines/>
              <w:spacing w:after="0" w:line="240" w:lineRule="auto"/>
              <w:rPr>
                <w:rFonts w:ascii="Arial Narrow" w:hAnsi="Arial Narrow" w:cs="Tahoma"/>
                <w:sz w:val="18"/>
                <w:szCs w:val="17"/>
              </w:rPr>
            </w:pPr>
            <w:r w:rsidRPr="00F278E2">
              <w:rPr>
                <w:rFonts w:ascii="Arial Narrow" w:hAnsi="Arial Narrow" w:cs="Tahoma"/>
                <w:sz w:val="18"/>
                <w:szCs w:val="17"/>
              </w:rPr>
              <w:t>Measure of program quality based on the idea that well-operated gun courts with appropriate resources will have higher rates of treatment/service completion than would poor-quality programs.  Appropriate for any gun court.  Report the raw number of youth that successfully complete all of the treatment and service programs that they enter as part of the gun court.  Percent is the raw number divided by the total number of youth to enter at least one service or treatment through the gun court.</w:t>
            </w:r>
          </w:p>
        </w:tc>
        <w:tc>
          <w:tcPr>
            <w:tcW w:w="3428" w:type="dxa"/>
          </w:tcPr>
          <w:p w:rsidR="000377A4" w:rsidRPr="00F278E2" w:rsidRDefault="000377A4" w:rsidP="000377A4">
            <w:pPr>
              <w:keepLines/>
              <w:numPr>
                <w:ilvl w:val="0"/>
                <w:numId w:val="29"/>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youth to successfully complete their treatment/service requirements</w:t>
            </w:r>
          </w:p>
          <w:p w:rsidR="000377A4" w:rsidRPr="00F278E2" w:rsidRDefault="000377A4" w:rsidP="000377A4">
            <w:pPr>
              <w:keepLines/>
              <w:numPr>
                <w:ilvl w:val="0"/>
                <w:numId w:val="29"/>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youth enrolled in treatment/service</w:t>
            </w:r>
          </w:p>
          <w:p w:rsidR="000377A4" w:rsidRPr="00F278E2" w:rsidRDefault="000377A4" w:rsidP="000377A4">
            <w:pPr>
              <w:keepLines/>
              <w:numPr>
                <w:ilvl w:val="0"/>
                <w:numId w:val="29"/>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Percent (A/B)</w:t>
            </w:r>
          </w:p>
        </w:tc>
        <w:tc>
          <w:tcPr>
            <w:tcW w:w="1736" w:type="dxa"/>
          </w:tcPr>
          <w:p w:rsidR="000377A4" w:rsidRPr="00F278E2" w:rsidRDefault="000377A4" w:rsidP="009D4BB5">
            <w:pPr>
              <w:keepLines/>
              <w:spacing w:after="0" w:line="240" w:lineRule="auto"/>
              <w:ind w:left="720"/>
              <w:rPr>
                <w:rFonts w:ascii="Arial Narrow" w:hAnsi="Arial Narrow" w:cs="Tahoma"/>
                <w:sz w:val="18"/>
                <w:szCs w:val="17"/>
              </w:rPr>
            </w:pPr>
          </w:p>
        </w:tc>
      </w:tr>
      <w:tr w:rsidR="000377A4" w:rsidRPr="00F278E2" w:rsidTr="009D4BB5">
        <w:trPr>
          <w:cantSplit/>
        </w:trPr>
        <w:tc>
          <w:tcPr>
            <w:tcW w:w="461" w:type="dxa"/>
          </w:tcPr>
          <w:p w:rsidR="000377A4" w:rsidRPr="00331DD5" w:rsidRDefault="000377A4" w:rsidP="00331DD5">
            <w:pPr>
              <w:pStyle w:val="ListParagraph"/>
              <w:numPr>
                <w:ilvl w:val="0"/>
                <w:numId w:val="34"/>
              </w:numPr>
              <w:spacing w:after="0" w:line="240" w:lineRule="auto"/>
              <w:rPr>
                <w:rFonts w:ascii="Arial Narrow" w:hAnsi="Arial Narrow" w:cs="Tahoma"/>
                <w:sz w:val="18"/>
                <w:szCs w:val="17"/>
              </w:rPr>
            </w:pPr>
          </w:p>
        </w:tc>
        <w:tc>
          <w:tcPr>
            <w:tcW w:w="1904" w:type="dxa"/>
          </w:tcPr>
          <w:p w:rsidR="000377A4" w:rsidRPr="00F278E2" w:rsidRDefault="000377A4" w:rsidP="009D4BB5">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and percent of youth to successfully complete their gun court requirements</w:t>
            </w:r>
          </w:p>
        </w:tc>
        <w:tc>
          <w:tcPr>
            <w:tcW w:w="3451" w:type="dxa"/>
          </w:tcPr>
          <w:p w:rsidR="000377A4" w:rsidRPr="00F278E2" w:rsidRDefault="000377A4" w:rsidP="009D4BB5">
            <w:pPr>
              <w:keepLines/>
              <w:spacing w:after="0" w:line="240" w:lineRule="auto"/>
              <w:rPr>
                <w:rFonts w:ascii="Arial Narrow" w:hAnsi="Arial Narrow" w:cs="Tahoma"/>
                <w:sz w:val="18"/>
                <w:szCs w:val="17"/>
              </w:rPr>
            </w:pPr>
            <w:r w:rsidRPr="00F278E2">
              <w:rPr>
                <w:rFonts w:ascii="Arial Narrow" w:hAnsi="Arial Narrow" w:cs="Tahoma"/>
                <w:sz w:val="18"/>
                <w:szCs w:val="17"/>
              </w:rPr>
              <w:t>"Measure of program quality based on the idea that well-operated gun courts with appropriate resources will have higher rates of completion than would poor-quality programs.  Appropriate for any gun court.  Report the raw number of youth that successfully complete all of their gun court requirements (service, treatment, and legal).  Percent is the raw number divided by the total number of youth to enroll in the gun court.  Enrollment includes things like signing a participation agreement, assignment of a gun court case specialist, or appearing before a gun court judge. "</w:t>
            </w:r>
          </w:p>
        </w:tc>
        <w:tc>
          <w:tcPr>
            <w:tcW w:w="3428" w:type="dxa"/>
          </w:tcPr>
          <w:p w:rsidR="000377A4" w:rsidRPr="00F278E2" w:rsidRDefault="000377A4" w:rsidP="000377A4">
            <w:pPr>
              <w:keepLines/>
              <w:numPr>
                <w:ilvl w:val="0"/>
                <w:numId w:val="30"/>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youth to successfully complete their gun court requirements</w:t>
            </w:r>
          </w:p>
          <w:p w:rsidR="000377A4" w:rsidRPr="00F278E2" w:rsidRDefault="000377A4" w:rsidP="000377A4">
            <w:pPr>
              <w:keepLines/>
              <w:numPr>
                <w:ilvl w:val="0"/>
                <w:numId w:val="30"/>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youth to exit the gun court</w:t>
            </w:r>
          </w:p>
          <w:p w:rsidR="000377A4" w:rsidRPr="00F278E2" w:rsidRDefault="000377A4" w:rsidP="000377A4">
            <w:pPr>
              <w:keepLines/>
              <w:numPr>
                <w:ilvl w:val="0"/>
                <w:numId w:val="30"/>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Percent (A/B)</w:t>
            </w:r>
          </w:p>
        </w:tc>
        <w:tc>
          <w:tcPr>
            <w:tcW w:w="1736" w:type="dxa"/>
          </w:tcPr>
          <w:p w:rsidR="000377A4" w:rsidRPr="00F278E2" w:rsidRDefault="000377A4" w:rsidP="009D4BB5">
            <w:pPr>
              <w:keepLines/>
              <w:spacing w:after="0" w:line="240" w:lineRule="auto"/>
              <w:ind w:left="720"/>
              <w:rPr>
                <w:rFonts w:ascii="Arial Narrow" w:hAnsi="Arial Narrow" w:cs="Tahoma"/>
                <w:sz w:val="18"/>
                <w:szCs w:val="17"/>
              </w:rPr>
            </w:pPr>
          </w:p>
        </w:tc>
      </w:tr>
      <w:tr w:rsidR="000377A4" w:rsidRPr="00F278E2" w:rsidTr="009D4BB5">
        <w:trPr>
          <w:cantSplit/>
        </w:trPr>
        <w:tc>
          <w:tcPr>
            <w:tcW w:w="461" w:type="dxa"/>
          </w:tcPr>
          <w:p w:rsidR="000377A4" w:rsidRPr="00331DD5" w:rsidRDefault="000377A4" w:rsidP="00331DD5">
            <w:pPr>
              <w:pStyle w:val="ListParagraph"/>
              <w:numPr>
                <w:ilvl w:val="0"/>
                <w:numId w:val="34"/>
              </w:numPr>
              <w:spacing w:after="0" w:line="240" w:lineRule="auto"/>
              <w:rPr>
                <w:rFonts w:ascii="Arial Narrow" w:hAnsi="Arial Narrow" w:cs="Tahoma"/>
                <w:sz w:val="18"/>
                <w:szCs w:val="17"/>
              </w:rPr>
            </w:pPr>
          </w:p>
        </w:tc>
        <w:tc>
          <w:tcPr>
            <w:tcW w:w="1904" w:type="dxa"/>
          </w:tcPr>
          <w:p w:rsidR="000377A4" w:rsidRPr="00F278E2" w:rsidRDefault="000377A4" w:rsidP="009D4BB5">
            <w:pPr>
              <w:keepLines/>
              <w:spacing w:after="0" w:line="240" w:lineRule="auto"/>
              <w:rPr>
                <w:rFonts w:ascii="Arial Narrow" w:hAnsi="Arial Narrow" w:cs="Tahoma"/>
                <w:bCs/>
                <w:sz w:val="18"/>
                <w:szCs w:val="17"/>
              </w:rPr>
            </w:pPr>
            <w:r w:rsidRPr="00F278E2">
              <w:rPr>
                <w:rFonts w:ascii="Arial Narrow" w:hAnsi="Arial Narrow" w:cs="Tahoma"/>
                <w:bCs/>
                <w:sz w:val="18"/>
                <w:szCs w:val="17"/>
              </w:rPr>
              <w:t>Cost savings per case</w:t>
            </w:r>
          </w:p>
        </w:tc>
        <w:tc>
          <w:tcPr>
            <w:tcW w:w="3451" w:type="dxa"/>
          </w:tcPr>
          <w:p w:rsidR="000377A4" w:rsidRPr="00F278E2" w:rsidRDefault="000377A4" w:rsidP="009D4BB5">
            <w:pPr>
              <w:keepLines/>
              <w:spacing w:after="0" w:line="240" w:lineRule="auto"/>
              <w:rPr>
                <w:rFonts w:ascii="Arial Narrow" w:hAnsi="Arial Narrow" w:cs="Tahoma"/>
                <w:sz w:val="18"/>
                <w:szCs w:val="17"/>
              </w:rPr>
            </w:pPr>
            <w:r w:rsidRPr="00F278E2">
              <w:rPr>
                <w:rFonts w:ascii="Arial Narrow" w:hAnsi="Arial Narrow" w:cs="Tahoma"/>
                <w:sz w:val="18"/>
                <w:szCs w:val="17"/>
              </w:rPr>
              <w:t>Measure of program efficiency.  Appropriate for any gun court.  Report the average cost in dollars to adjudicate a youth through the gun court subtracted from the average cost for adjudication of equivalent cases by the regular court.</w:t>
            </w:r>
          </w:p>
        </w:tc>
        <w:tc>
          <w:tcPr>
            <w:tcW w:w="3428" w:type="dxa"/>
          </w:tcPr>
          <w:p w:rsidR="000377A4" w:rsidRPr="00F278E2" w:rsidRDefault="000377A4" w:rsidP="000377A4">
            <w:pPr>
              <w:keepLines/>
              <w:numPr>
                <w:ilvl w:val="0"/>
                <w:numId w:val="31"/>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Average cost per gun court case</w:t>
            </w:r>
          </w:p>
          <w:p w:rsidR="000377A4" w:rsidRPr="00F278E2" w:rsidRDefault="000377A4" w:rsidP="000377A4">
            <w:pPr>
              <w:keepLines/>
              <w:numPr>
                <w:ilvl w:val="0"/>
                <w:numId w:val="31"/>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Average cost per equivalent non-gun court case</w:t>
            </w:r>
          </w:p>
          <w:p w:rsidR="000377A4" w:rsidRPr="00F278E2" w:rsidRDefault="000377A4" w:rsidP="000377A4">
            <w:pPr>
              <w:keepLines/>
              <w:numPr>
                <w:ilvl w:val="0"/>
                <w:numId w:val="31"/>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Cost savings (B-A)</w:t>
            </w:r>
          </w:p>
        </w:tc>
        <w:tc>
          <w:tcPr>
            <w:tcW w:w="1736" w:type="dxa"/>
          </w:tcPr>
          <w:p w:rsidR="000377A4" w:rsidRPr="00F278E2" w:rsidRDefault="000377A4" w:rsidP="009D4BB5">
            <w:pPr>
              <w:keepLines/>
              <w:spacing w:after="0" w:line="240" w:lineRule="auto"/>
              <w:ind w:left="720"/>
              <w:rPr>
                <w:rFonts w:ascii="Arial Narrow" w:hAnsi="Arial Narrow" w:cs="Tahoma"/>
                <w:sz w:val="18"/>
                <w:szCs w:val="17"/>
              </w:rPr>
            </w:pPr>
          </w:p>
        </w:tc>
      </w:tr>
      <w:tr w:rsidR="000377A4" w:rsidRPr="00F278E2" w:rsidTr="009D4BB5">
        <w:trPr>
          <w:cantSplit/>
        </w:trPr>
        <w:tc>
          <w:tcPr>
            <w:tcW w:w="461" w:type="dxa"/>
          </w:tcPr>
          <w:p w:rsidR="000377A4" w:rsidRPr="00331DD5" w:rsidRDefault="000377A4" w:rsidP="00331DD5">
            <w:pPr>
              <w:pStyle w:val="ListParagraph"/>
              <w:numPr>
                <w:ilvl w:val="0"/>
                <w:numId w:val="34"/>
              </w:numPr>
              <w:spacing w:after="0" w:line="240" w:lineRule="auto"/>
              <w:rPr>
                <w:rFonts w:ascii="Arial Narrow" w:hAnsi="Arial Narrow" w:cs="Tahoma"/>
                <w:sz w:val="18"/>
                <w:szCs w:val="17"/>
              </w:rPr>
            </w:pPr>
          </w:p>
        </w:tc>
        <w:tc>
          <w:tcPr>
            <w:tcW w:w="1904" w:type="dxa"/>
          </w:tcPr>
          <w:p w:rsidR="000377A4" w:rsidRPr="00F278E2" w:rsidRDefault="000377A4" w:rsidP="009D4BB5">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and percent of court appearances missed by gun court participants</w:t>
            </w:r>
          </w:p>
        </w:tc>
        <w:tc>
          <w:tcPr>
            <w:tcW w:w="3451" w:type="dxa"/>
          </w:tcPr>
          <w:p w:rsidR="000377A4" w:rsidRPr="00F278E2" w:rsidRDefault="000377A4" w:rsidP="009D4BB5">
            <w:pPr>
              <w:keepLines/>
              <w:spacing w:after="0" w:line="240" w:lineRule="auto"/>
              <w:rPr>
                <w:rFonts w:ascii="Arial Narrow" w:hAnsi="Arial Narrow" w:cs="Tahoma"/>
                <w:sz w:val="18"/>
                <w:szCs w:val="17"/>
              </w:rPr>
            </w:pPr>
            <w:r w:rsidRPr="00F278E2">
              <w:rPr>
                <w:rFonts w:ascii="Arial Narrow" w:hAnsi="Arial Narrow" w:cs="Tahoma"/>
                <w:sz w:val="18"/>
                <w:szCs w:val="17"/>
              </w:rPr>
              <w:t>Measure of youth accountability.  Appropriate for any gun court.  Report the raw number of court appearances missed by gun court participants.  Percent is the raw number divided by the total number of court appearances scheduled.</w:t>
            </w:r>
          </w:p>
        </w:tc>
        <w:tc>
          <w:tcPr>
            <w:tcW w:w="3428" w:type="dxa"/>
          </w:tcPr>
          <w:p w:rsidR="000377A4" w:rsidRPr="00F278E2" w:rsidRDefault="000377A4" w:rsidP="000377A4">
            <w:pPr>
              <w:keepLines/>
              <w:numPr>
                <w:ilvl w:val="0"/>
                <w:numId w:val="32"/>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missed court appearances</w:t>
            </w:r>
          </w:p>
          <w:p w:rsidR="000377A4" w:rsidRPr="00F278E2" w:rsidRDefault="000377A4" w:rsidP="000377A4">
            <w:pPr>
              <w:keepLines/>
              <w:numPr>
                <w:ilvl w:val="0"/>
                <w:numId w:val="32"/>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appointments</w:t>
            </w:r>
          </w:p>
          <w:p w:rsidR="000377A4" w:rsidRPr="00F278E2" w:rsidRDefault="000377A4" w:rsidP="000377A4">
            <w:pPr>
              <w:keepLines/>
              <w:numPr>
                <w:ilvl w:val="0"/>
                <w:numId w:val="32"/>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Percent (a/b)</w:t>
            </w:r>
          </w:p>
        </w:tc>
        <w:tc>
          <w:tcPr>
            <w:tcW w:w="1736" w:type="dxa"/>
          </w:tcPr>
          <w:p w:rsidR="000377A4" w:rsidRPr="00F278E2" w:rsidRDefault="000377A4" w:rsidP="009D4BB5">
            <w:pPr>
              <w:keepLines/>
              <w:spacing w:after="0" w:line="240" w:lineRule="auto"/>
              <w:ind w:left="720"/>
              <w:rPr>
                <w:rFonts w:ascii="Arial Narrow" w:hAnsi="Arial Narrow" w:cs="Tahoma"/>
                <w:sz w:val="18"/>
                <w:szCs w:val="17"/>
              </w:rPr>
            </w:pPr>
          </w:p>
        </w:tc>
      </w:tr>
      <w:tr w:rsidR="000377A4" w:rsidRPr="00F278E2" w:rsidTr="009D4BB5">
        <w:trPr>
          <w:cantSplit/>
        </w:trPr>
        <w:tc>
          <w:tcPr>
            <w:tcW w:w="461" w:type="dxa"/>
          </w:tcPr>
          <w:p w:rsidR="000377A4" w:rsidRPr="00331DD5" w:rsidRDefault="000377A4" w:rsidP="00331DD5">
            <w:pPr>
              <w:pStyle w:val="ListParagraph"/>
              <w:numPr>
                <w:ilvl w:val="0"/>
                <w:numId w:val="34"/>
              </w:numPr>
              <w:spacing w:after="0" w:line="240" w:lineRule="auto"/>
              <w:rPr>
                <w:rFonts w:ascii="Arial Narrow" w:hAnsi="Arial Narrow" w:cs="Tahoma"/>
                <w:sz w:val="18"/>
                <w:szCs w:val="17"/>
              </w:rPr>
            </w:pPr>
          </w:p>
        </w:tc>
        <w:tc>
          <w:tcPr>
            <w:tcW w:w="1904" w:type="dxa"/>
          </w:tcPr>
          <w:p w:rsidR="000377A4" w:rsidRPr="00F278E2" w:rsidRDefault="000377A4" w:rsidP="009D4BB5">
            <w:pPr>
              <w:keepLines/>
              <w:spacing w:after="0" w:line="240" w:lineRule="auto"/>
              <w:rPr>
                <w:rFonts w:ascii="Arial Narrow" w:hAnsi="Arial Narrow" w:cs="Tahoma"/>
                <w:bCs/>
                <w:sz w:val="18"/>
                <w:szCs w:val="17"/>
              </w:rPr>
            </w:pPr>
            <w:r w:rsidRPr="00F278E2">
              <w:rPr>
                <w:rFonts w:ascii="Arial Narrow" w:hAnsi="Arial Narrow" w:cs="Tahoma"/>
                <w:bCs/>
                <w:sz w:val="18"/>
                <w:szCs w:val="17"/>
              </w:rPr>
              <w:t>Number and percent of gun court participants for whom a bench warrant is issued</w:t>
            </w:r>
          </w:p>
        </w:tc>
        <w:tc>
          <w:tcPr>
            <w:tcW w:w="3451" w:type="dxa"/>
          </w:tcPr>
          <w:p w:rsidR="000377A4" w:rsidRPr="00F278E2" w:rsidRDefault="000377A4" w:rsidP="009D4BB5">
            <w:pPr>
              <w:keepLines/>
              <w:spacing w:after="0" w:line="240" w:lineRule="auto"/>
              <w:rPr>
                <w:rFonts w:ascii="Arial Narrow" w:hAnsi="Arial Narrow" w:cs="Tahoma"/>
                <w:sz w:val="18"/>
                <w:szCs w:val="17"/>
              </w:rPr>
            </w:pPr>
            <w:r w:rsidRPr="00F278E2">
              <w:rPr>
                <w:rFonts w:ascii="Arial Narrow" w:hAnsi="Arial Narrow" w:cs="Tahoma"/>
                <w:sz w:val="18"/>
                <w:szCs w:val="17"/>
              </w:rPr>
              <w:t>Measure of system accountability.  Appropriate for any gun court.  Report the raw number of gun court participants to be issued a bench warrant.  Percent is the raw number divided by the number of gun court participants enrolled during any part of the reporting period.</w:t>
            </w:r>
          </w:p>
        </w:tc>
        <w:tc>
          <w:tcPr>
            <w:tcW w:w="3428" w:type="dxa"/>
          </w:tcPr>
          <w:p w:rsidR="000377A4" w:rsidRPr="00F278E2" w:rsidRDefault="000377A4" w:rsidP="000377A4">
            <w:pPr>
              <w:keepLines/>
              <w:numPr>
                <w:ilvl w:val="0"/>
                <w:numId w:val="33"/>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participants issued a bench warrant</w:t>
            </w:r>
          </w:p>
          <w:p w:rsidR="000377A4" w:rsidRPr="00F278E2" w:rsidRDefault="000377A4" w:rsidP="000377A4">
            <w:pPr>
              <w:keepLines/>
              <w:numPr>
                <w:ilvl w:val="0"/>
                <w:numId w:val="33"/>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Number of participants</w:t>
            </w:r>
          </w:p>
          <w:p w:rsidR="000377A4" w:rsidRPr="00F278E2" w:rsidRDefault="000377A4" w:rsidP="000377A4">
            <w:pPr>
              <w:keepLines/>
              <w:numPr>
                <w:ilvl w:val="0"/>
                <w:numId w:val="33"/>
              </w:numPr>
              <w:tabs>
                <w:tab w:val="left" w:pos="288"/>
              </w:tabs>
              <w:spacing w:after="0" w:line="240" w:lineRule="auto"/>
              <w:ind w:left="288" w:hanging="288"/>
              <w:rPr>
                <w:rFonts w:ascii="Arial Narrow" w:hAnsi="Arial Narrow" w:cs="Tahoma"/>
                <w:sz w:val="18"/>
                <w:szCs w:val="17"/>
              </w:rPr>
            </w:pPr>
            <w:r w:rsidRPr="00F278E2">
              <w:rPr>
                <w:rFonts w:ascii="Arial Narrow" w:hAnsi="Arial Narrow" w:cs="Tahoma"/>
                <w:sz w:val="18"/>
                <w:szCs w:val="17"/>
              </w:rPr>
              <w:t>Percent (A/B)</w:t>
            </w:r>
          </w:p>
        </w:tc>
        <w:tc>
          <w:tcPr>
            <w:tcW w:w="1736" w:type="dxa"/>
          </w:tcPr>
          <w:p w:rsidR="000377A4" w:rsidRPr="00F278E2" w:rsidRDefault="000377A4" w:rsidP="009D4BB5">
            <w:pPr>
              <w:keepLines/>
              <w:spacing w:after="0" w:line="240" w:lineRule="auto"/>
              <w:ind w:left="720"/>
              <w:rPr>
                <w:rFonts w:ascii="Arial Narrow" w:hAnsi="Arial Narrow" w:cs="Tahoma"/>
                <w:sz w:val="18"/>
                <w:szCs w:val="17"/>
              </w:rPr>
            </w:pPr>
          </w:p>
        </w:tc>
      </w:tr>
    </w:tbl>
    <w:p w:rsidR="000377A4" w:rsidRPr="00F278E2" w:rsidRDefault="000377A4" w:rsidP="000377A4">
      <w:pPr>
        <w:pStyle w:val="BodyText"/>
        <w:spacing w:after="0" w:line="240" w:lineRule="auto"/>
        <w:rPr>
          <w:rFonts w:ascii="Arial Narrow" w:hAnsi="Arial Narrow"/>
        </w:rPr>
      </w:pPr>
    </w:p>
    <w:p w:rsidR="00AA4FBE" w:rsidRDefault="00AA4FBE"/>
    <w:sectPr w:rsidR="00AA4FBE" w:rsidSect="000377A4">
      <w:headerReference w:type="default" r:id="rId7"/>
      <w:footerReference w:type="default" r:id="rId8"/>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1C3" w:rsidRDefault="00AF31C3" w:rsidP="000377A4">
      <w:pPr>
        <w:spacing w:after="0" w:line="240" w:lineRule="auto"/>
      </w:pPr>
      <w:r>
        <w:separator/>
      </w:r>
    </w:p>
  </w:endnote>
  <w:endnote w:type="continuationSeparator" w:id="0">
    <w:p w:rsidR="00AF31C3" w:rsidRDefault="00AF31C3" w:rsidP="0003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750785114"/>
      <w:docPartObj>
        <w:docPartGallery w:val="Page Numbers (Bottom of Page)"/>
        <w:docPartUnique/>
      </w:docPartObj>
    </w:sdtPr>
    <w:sdtEndPr>
      <w:rPr>
        <w:rFonts w:ascii="Arial Narrow" w:hAnsi="Arial Narrow"/>
        <w:noProof/>
      </w:rPr>
    </w:sdtEndPr>
    <w:sdtContent>
      <w:p w:rsidR="000377A4" w:rsidRPr="000377A4" w:rsidRDefault="000377A4" w:rsidP="000377A4">
        <w:pPr>
          <w:pStyle w:val="NoSpacing"/>
          <w:tabs>
            <w:tab w:val="left" w:pos="10097"/>
            <w:tab w:val="right" w:pos="10800"/>
          </w:tabs>
          <w:rPr>
            <w:rFonts w:ascii="Arial" w:hAnsi="Arial" w:cs="Arial"/>
            <w:sz w:val="20"/>
            <w:szCs w:val="20"/>
          </w:rPr>
        </w:pPr>
        <w:r w:rsidRPr="00245DC4">
          <w:rPr>
            <w:rFonts w:ascii="Arial Narrow" w:hAnsi="Arial Narrow" w:cs="Arial"/>
            <w:color w:val="7F7F7F" w:themeColor="text1" w:themeTint="80"/>
            <w:sz w:val="20"/>
            <w:szCs w:val="20"/>
          </w:rPr>
          <w:t xml:space="preserve">OJJDP JABG Performance Measures: </w:t>
        </w:r>
        <w:r>
          <w:rPr>
            <w:rFonts w:ascii="Arial Narrow" w:hAnsi="Arial Narrow" w:cs="Arial"/>
            <w:color w:val="7F7F7F" w:themeColor="text1" w:themeTint="80"/>
            <w:sz w:val="20"/>
            <w:szCs w:val="20"/>
          </w:rPr>
          <w:t>Gun Courts</w:t>
        </w:r>
        <w:r>
          <w:rPr>
            <w:rFonts w:ascii="Arial" w:hAnsi="Arial" w:cs="Arial"/>
            <w:sz w:val="20"/>
            <w:szCs w:val="20"/>
          </w:rPr>
          <w:tab/>
        </w:r>
        <w:r>
          <w:rPr>
            <w:rFonts w:ascii="Arial" w:hAnsi="Arial" w:cs="Arial"/>
            <w:sz w:val="20"/>
            <w:szCs w:val="20"/>
          </w:rPr>
          <w:tab/>
        </w:r>
        <w:r w:rsidRPr="008B5CF1">
          <w:rPr>
            <w:rFonts w:ascii="Arial Narrow" w:hAnsi="Arial Narrow" w:cs="Arial"/>
          </w:rPr>
          <w:fldChar w:fldCharType="begin"/>
        </w:r>
        <w:r w:rsidRPr="008B5CF1">
          <w:rPr>
            <w:rFonts w:ascii="Arial Narrow" w:hAnsi="Arial Narrow" w:cs="Arial"/>
          </w:rPr>
          <w:instrText xml:space="preserve"> PAGE   \* MERGEFORMAT </w:instrText>
        </w:r>
        <w:r w:rsidRPr="008B5CF1">
          <w:rPr>
            <w:rFonts w:ascii="Arial Narrow" w:hAnsi="Arial Narrow" w:cs="Arial"/>
          </w:rPr>
          <w:fldChar w:fldCharType="separate"/>
        </w:r>
        <w:r w:rsidR="00331DD5">
          <w:rPr>
            <w:rFonts w:ascii="Arial Narrow" w:hAnsi="Arial Narrow" w:cs="Arial"/>
            <w:noProof/>
          </w:rPr>
          <w:t>6</w:t>
        </w:r>
        <w:r w:rsidRPr="008B5CF1">
          <w:rPr>
            <w:rFonts w:ascii="Arial Narrow" w:hAnsi="Arial Narrow"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1C3" w:rsidRDefault="00AF31C3" w:rsidP="000377A4">
      <w:pPr>
        <w:spacing w:after="0" w:line="240" w:lineRule="auto"/>
      </w:pPr>
      <w:r>
        <w:separator/>
      </w:r>
    </w:p>
  </w:footnote>
  <w:footnote w:type="continuationSeparator" w:id="0">
    <w:p w:rsidR="00AF31C3" w:rsidRDefault="00AF31C3" w:rsidP="00037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7A4" w:rsidRPr="00A43942" w:rsidRDefault="000377A4" w:rsidP="000377A4">
    <w:pPr>
      <w:pStyle w:val="Heading1"/>
      <w:spacing w:before="0" w:after="0"/>
      <w:rPr>
        <w:b w:val="0"/>
        <w:color w:val="auto"/>
      </w:rPr>
    </w:pPr>
    <w:r w:rsidRPr="00A43942">
      <w:rPr>
        <w:b w:val="0"/>
        <w:color w:val="auto"/>
      </w:rPr>
      <w:t xml:space="preserve">OFFICE OF JUVENILE JUSTICE AND DELINQUENCY PREVENTION </w:t>
    </w:r>
  </w:p>
  <w:p w:rsidR="000377A4" w:rsidRPr="00A43942" w:rsidRDefault="000377A4" w:rsidP="000377A4">
    <w:pPr>
      <w:pStyle w:val="Heading1"/>
      <w:spacing w:before="100" w:after="100"/>
      <w:rPr>
        <w:b w:val="0"/>
      </w:rPr>
    </w:pPr>
    <w:r w:rsidRPr="00A43942">
      <w:rPr>
        <w:b w:val="0"/>
      </w:rPr>
      <w:t>Juvenile Accountability Block Grant Program</w:t>
    </w:r>
  </w:p>
  <w:p w:rsidR="000377A4" w:rsidRPr="000377A4" w:rsidRDefault="000377A4" w:rsidP="000377A4">
    <w:pPr>
      <w:pStyle w:val="Heading1"/>
      <w:rPr>
        <w:color w:val="auto"/>
        <w:sz w:val="22"/>
      </w:rPr>
    </w:pPr>
    <w:r w:rsidRPr="008D4D76">
      <w:rPr>
        <w:color w:val="auto"/>
        <w:sz w:val="22"/>
      </w:rPr>
      <w:t xml:space="preserve">PURPOSE Area: </w:t>
    </w:r>
    <w:r w:rsidRPr="008D4D76">
      <w:rPr>
        <w:sz w:val="22"/>
      </w:rPr>
      <w:t>Gun Courts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A0D"/>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64925"/>
    <w:multiLevelType w:val="hybridMultilevel"/>
    <w:tmpl w:val="929CF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C3546"/>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D28B7"/>
    <w:multiLevelType w:val="hybridMultilevel"/>
    <w:tmpl w:val="DF2671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B032D"/>
    <w:multiLevelType w:val="hybridMultilevel"/>
    <w:tmpl w:val="DAB4E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D3BF6"/>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F4E6F"/>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7031C1"/>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600861"/>
    <w:multiLevelType w:val="hybridMultilevel"/>
    <w:tmpl w:val="B1F23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B1388A"/>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C10B53"/>
    <w:multiLevelType w:val="hybridMultilevel"/>
    <w:tmpl w:val="C2E20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E2694A"/>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9B4145"/>
    <w:multiLevelType w:val="hybridMultilevel"/>
    <w:tmpl w:val="F1805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8B2A72"/>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D305A2"/>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A21861"/>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B14221"/>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DF0417"/>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822D8F"/>
    <w:multiLevelType w:val="hybridMultilevel"/>
    <w:tmpl w:val="CFEE5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7D605A"/>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EC6C69"/>
    <w:multiLevelType w:val="hybridMultilevel"/>
    <w:tmpl w:val="4F90A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814F80"/>
    <w:multiLevelType w:val="hybridMultilevel"/>
    <w:tmpl w:val="2F90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476D5A"/>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197497"/>
    <w:multiLevelType w:val="hybridMultilevel"/>
    <w:tmpl w:val="814E1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9A41B2"/>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C311E0"/>
    <w:multiLevelType w:val="hybridMultilevel"/>
    <w:tmpl w:val="FC1A2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2E22AA"/>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1D6A5E"/>
    <w:multiLevelType w:val="hybridMultilevel"/>
    <w:tmpl w:val="A2648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E0B7C"/>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70945"/>
    <w:multiLevelType w:val="hybridMultilevel"/>
    <w:tmpl w:val="3A961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C0112A"/>
    <w:multiLevelType w:val="hybridMultilevel"/>
    <w:tmpl w:val="BAF6F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836111"/>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226F9D"/>
    <w:multiLevelType w:val="hybridMultilevel"/>
    <w:tmpl w:val="3208D70E"/>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EA71B13"/>
    <w:multiLevelType w:val="hybridMultilevel"/>
    <w:tmpl w:val="077A4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1"/>
  </w:num>
  <w:num w:numId="3">
    <w:abstractNumId w:val="30"/>
  </w:num>
  <w:num w:numId="4">
    <w:abstractNumId w:val="29"/>
  </w:num>
  <w:num w:numId="5">
    <w:abstractNumId w:val="10"/>
  </w:num>
  <w:num w:numId="6">
    <w:abstractNumId w:val="25"/>
  </w:num>
  <w:num w:numId="7">
    <w:abstractNumId w:val="12"/>
  </w:num>
  <w:num w:numId="8">
    <w:abstractNumId w:val="33"/>
  </w:num>
  <w:num w:numId="9">
    <w:abstractNumId w:val="8"/>
  </w:num>
  <w:num w:numId="10">
    <w:abstractNumId w:val="18"/>
  </w:num>
  <w:num w:numId="11">
    <w:abstractNumId w:val="27"/>
  </w:num>
  <w:num w:numId="12">
    <w:abstractNumId w:val="23"/>
  </w:num>
  <w:num w:numId="13">
    <w:abstractNumId w:val="20"/>
  </w:num>
  <w:num w:numId="14">
    <w:abstractNumId w:val="4"/>
  </w:num>
  <w:num w:numId="15">
    <w:abstractNumId w:val="1"/>
  </w:num>
  <w:num w:numId="16">
    <w:abstractNumId w:val="5"/>
  </w:num>
  <w:num w:numId="17">
    <w:abstractNumId w:val="19"/>
  </w:num>
  <w:num w:numId="18">
    <w:abstractNumId w:val="22"/>
  </w:num>
  <w:num w:numId="19">
    <w:abstractNumId w:val="24"/>
  </w:num>
  <w:num w:numId="20">
    <w:abstractNumId w:val="31"/>
  </w:num>
  <w:num w:numId="21">
    <w:abstractNumId w:val="13"/>
  </w:num>
  <w:num w:numId="22">
    <w:abstractNumId w:val="7"/>
  </w:num>
  <w:num w:numId="23">
    <w:abstractNumId w:val="11"/>
  </w:num>
  <w:num w:numId="24">
    <w:abstractNumId w:val="26"/>
  </w:num>
  <w:num w:numId="25">
    <w:abstractNumId w:val="17"/>
  </w:num>
  <w:num w:numId="26">
    <w:abstractNumId w:val="0"/>
  </w:num>
  <w:num w:numId="27">
    <w:abstractNumId w:val="9"/>
  </w:num>
  <w:num w:numId="28">
    <w:abstractNumId w:val="28"/>
  </w:num>
  <w:num w:numId="29">
    <w:abstractNumId w:val="16"/>
  </w:num>
  <w:num w:numId="30">
    <w:abstractNumId w:val="14"/>
  </w:num>
  <w:num w:numId="31">
    <w:abstractNumId w:val="15"/>
  </w:num>
  <w:num w:numId="32">
    <w:abstractNumId w:val="2"/>
  </w:num>
  <w:num w:numId="33">
    <w:abstractNumId w:val="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A4"/>
    <w:rsid w:val="000377A4"/>
    <w:rsid w:val="00331DD5"/>
    <w:rsid w:val="004614D9"/>
    <w:rsid w:val="0051117E"/>
    <w:rsid w:val="00AA4FBE"/>
    <w:rsid w:val="00AF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F023C-BA8D-402A-B7E2-0A658D8E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77A4"/>
  </w:style>
  <w:style w:type="paragraph" w:styleId="Heading1">
    <w:name w:val="heading 1"/>
    <w:basedOn w:val="Normal"/>
    <w:next w:val="BodyText"/>
    <w:link w:val="Heading1Char"/>
    <w:qFormat/>
    <w:rsid w:val="000377A4"/>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377A4"/>
    <w:rPr>
      <w:b/>
      <w:bCs/>
    </w:rPr>
  </w:style>
  <w:style w:type="paragraph" w:styleId="BodyText">
    <w:name w:val="Body Text"/>
    <w:basedOn w:val="Normal"/>
    <w:link w:val="BodyTextChar"/>
    <w:unhideWhenUsed/>
    <w:rsid w:val="000377A4"/>
    <w:pPr>
      <w:spacing w:after="120"/>
    </w:pPr>
  </w:style>
  <w:style w:type="character" w:customStyle="1" w:styleId="BodyTextChar">
    <w:name w:val="Body Text Char"/>
    <w:basedOn w:val="DefaultParagraphFont"/>
    <w:link w:val="BodyText"/>
    <w:rsid w:val="000377A4"/>
  </w:style>
  <w:style w:type="paragraph" w:styleId="Header">
    <w:name w:val="header"/>
    <w:basedOn w:val="Normal"/>
    <w:link w:val="HeaderChar"/>
    <w:uiPriority w:val="99"/>
    <w:unhideWhenUsed/>
    <w:rsid w:val="00037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7A4"/>
  </w:style>
  <w:style w:type="paragraph" w:styleId="Footer">
    <w:name w:val="footer"/>
    <w:basedOn w:val="Normal"/>
    <w:link w:val="FooterChar"/>
    <w:uiPriority w:val="99"/>
    <w:unhideWhenUsed/>
    <w:rsid w:val="00037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7A4"/>
  </w:style>
  <w:style w:type="character" w:customStyle="1" w:styleId="Heading1Char">
    <w:name w:val="Heading 1 Char"/>
    <w:basedOn w:val="DefaultParagraphFont"/>
    <w:link w:val="Heading1"/>
    <w:rsid w:val="000377A4"/>
    <w:rPr>
      <w:rFonts w:ascii="Arial Bold" w:eastAsia="Times New Roman" w:hAnsi="Arial Bold" w:cs="Times New Roman"/>
      <w:b/>
      <w:caps/>
      <w:color w:val="003366"/>
      <w:kern w:val="28"/>
      <w:sz w:val="24"/>
      <w:szCs w:val="24"/>
    </w:rPr>
  </w:style>
  <w:style w:type="paragraph" w:styleId="NoSpacing">
    <w:name w:val="No Spacing"/>
    <w:uiPriority w:val="1"/>
    <w:qFormat/>
    <w:rsid w:val="000377A4"/>
    <w:pPr>
      <w:spacing w:after="0" w:line="240" w:lineRule="auto"/>
    </w:pPr>
  </w:style>
  <w:style w:type="paragraph" w:styleId="ListParagraph">
    <w:name w:val="List Paragraph"/>
    <w:basedOn w:val="Normal"/>
    <w:uiPriority w:val="34"/>
    <w:qFormat/>
    <w:rsid w:val="00331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2895</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Kim</dc:creator>
  <cp:lastModifiedBy>Betancourt, Leah</cp:lastModifiedBy>
  <cp:revision>2</cp:revision>
  <dcterms:created xsi:type="dcterms:W3CDTF">2021-07-23T12:37:00Z</dcterms:created>
  <dcterms:modified xsi:type="dcterms:W3CDTF">2021-07-23T12:37:00Z</dcterms:modified>
</cp:coreProperties>
</file>