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7BD" w:rsidRPr="00F278E2" w:rsidRDefault="009357BD" w:rsidP="009357BD">
      <w:pPr>
        <w:spacing w:after="0" w:line="240" w:lineRule="auto"/>
        <w:jc w:val="center"/>
        <w:rPr>
          <w:rFonts w:ascii="Arial Narrow" w:hAnsi="Arial Narrow"/>
        </w:rPr>
      </w:pPr>
      <w:bookmarkStart w:id="0" w:name="_GoBack"/>
      <w:bookmarkEnd w:id="0"/>
      <w:r w:rsidRPr="00F278E2">
        <w:rPr>
          <w:rFonts w:ascii="Arial Narrow" w:hAnsi="Arial Narrow" w:cs="Tahoma"/>
          <w:b/>
          <w:bCs/>
          <w:color w:val="FF0000"/>
          <w:sz w:val="17"/>
          <w:szCs w:val="17"/>
        </w:rPr>
        <w:t>Grantees are required to select at least one Output measure for each Program Area selected.</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500"/>
        <w:gridCol w:w="7"/>
        <w:gridCol w:w="1900"/>
        <w:gridCol w:w="3428"/>
        <w:gridCol w:w="3238"/>
        <w:gridCol w:w="1888"/>
      </w:tblGrid>
      <w:tr w:rsidR="009357BD" w:rsidRPr="005B48A8" w:rsidTr="009D4BB5">
        <w:trPr>
          <w:cantSplit/>
          <w:tblHeader/>
        </w:trPr>
        <w:tc>
          <w:tcPr>
            <w:tcW w:w="507" w:type="dxa"/>
            <w:gridSpan w:val="2"/>
            <w:tcBorders>
              <w:right w:val="single" w:sz="6" w:space="0" w:color="FFFFFF"/>
            </w:tcBorders>
            <w:shd w:val="clear" w:color="auto" w:fill="003366"/>
            <w:vAlign w:val="center"/>
          </w:tcPr>
          <w:p w:rsidR="009357BD" w:rsidRPr="005B48A8" w:rsidRDefault="009357BD" w:rsidP="009D4BB5">
            <w:pPr>
              <w:keepLines/>
              <w:spacing w:after="0" w:line="240" w:lineRule="auto"/>
              <w:jc w:val="center"/>
              <w:rPr>
                <w:rFonts w:ascii="Arial Narrow" w:hAnsi="Arial Narrow" w:cs="Tahoma"/>
                <w:sz w:val="20"/>
                <w:szCs w:val="17"/>
              </w:rPr>
            </w:pPr>
            <w:r w:rsidRPr="005B48A8">
              <w:rPr>
                <w:rFonts w:ascii="Arial Narrow" w:hAnsi="Arial Narrow" w:cs="Tahoma"/>
                <w:sz w:val="20"/>
                <w:szCs w:val="17"/>
              </w:rPr>
              <w:t>#</w:t>
            </w:r>
          </w:p>
        </w:tc>
        <w:tc>
          <w:tcPr>
            <w:tcW w:w="1900" w:type="dxa"/>
            <w:tcBorders>
              <w:left w:val="single" w:sz="6" w:space="0" w:color="FFFFFF"/>
              <w:right w:val="single" w:sz="6" w:space="0" w:color="FFFFFF"/>
            </w:tcBorders>
            <w:shd w:val="clear" w:color="auto" w:fill="003366"/>
            <w:vAlign w:val="center"/>
          </w:tcPr>
          <w:p w:rsidR="009357BD" w:rsidRPr="005B48A8" w:rsidRDefault="009357BD" w:rsidP="009D4BB5">
            <w:pPr>
              <w:keepLines/>
              <w:spacing w:after="0" w:line="240" w:lineRule="auto"/>
              <w:jc w:val="center"/>
              <w:rPr>
                <w:rFonts w:ascii="Arial Narrow" w:hAnsi="Arial Narrow" w:cs="Tahoma"/>
                <w:sz w:val="20"/>
                <w:szCs w:val="17"/>
              </w:rPr>
            </w:pPr>
            <w:r w:rsidRPr="005B48A8">
              <w:rPr>
                <w:rStyle w:val="Strong"/>
                <w:rFonts w:ascii="Arial Narrow" w:hAnsi="Arial Narrow" w:cs="Tahoma"/>
                <w:sz w:val="20"/>
                <w:szCs w:val="17"/>
              </w:rPr>
              <w:t>Output Measure</w:t>
            </w:r>
          </w:p>
        </w:tc>
        <w:tc>
          <w:tcPr>
            <w:tcW w:w="3428" w:type="dxa"/>
            <w:tcBorders>
              <w:left w:val="single" w:sz="6" w:space="0" w:color="FFFFFF"/>
              <w:right w:val="single" w:sz="6" w:space="0" w:color="FFFFFF"/>
            </w:tcBorders>
            <w:shd w:val="clear" w:color="auto" w:fill="003366"/>
            <w:vAlign w:val="center"/>
          </w:tcPr>
          <w:p w:rsidR="009357BD" w:rsidRPr="005B48A8" w:rsidRDefault="009357BD" w:rsidP="009D4BB5">
            <w:pPr>
              <w:keepLines/>
              <w:spacing w:after="0" w:line="240" w:lineRule="auto"/>
              <w:jc w:val="center"/>
              <w:rPr>
                <w:rFonts w:ascii="Arial Narrow" w:hAnsi="Arial Narrow" w:cs="Tahoma"/>
                <w:sz w:val="20"/>
                <w:szCs w:val="17"/>
              </w:rPr>
            </w:pPr>
            <w:r w:rsidRPr="005B48A8">
              <w:rPr>
                <w:rStyle w:val="Strong"/>
                <w:rFonts w:ascii="Arial Narrow" w:hAnsi="Arial Narrow" w:cs="Tahoma"/>
                <w:sz w:val="20"/>
                <w:szCs w:val="17"/>
              </w:rPr>
              <w:t>Definition</w:t>
            </w:r>
          </w:p>
        </w:tc>
        <w:tc>
          <w:tcPr>
            <w:tcW w:w="3238" w:type="dxa"/>
            <w:tcBorders>
              <w:left w:val="single" w:sz="6" w:space="0" w:color="FFFFFF"/>
              <w:right w:val="single" w:sz="6" w:space="0" w:color="FFFFFF"/>
            </w:tcBorders>
            <w:shd w:val="clear" w:color="auto" w:fill="003366"/>
            <w:noWrap/>
            <w:vAlign w:val="center"/>
          </w:tcPr>
          <w:p w:rsidR="009357BD" w:rsidRPr="005B48A8" w:rsidRDefault="009357BD" w:rsidP="009D4BB5">
            <w:pPr>
              <w:keepLines/>
              <w:spacing w:after="0" w:line="240" w:lineRule="auto"/>
              <w:jc w:val="center"/>
              <w:rPr>
                <w:rFonts w:ascii="Arial Narrow" w:hAnsi="Arial Narrow" w:cs="Tahoma"/>
                <w:sz w:val="20"/>
                <w:szCs w:val="17"/>
              </w:rPr>
            </w:pPr>
            <w:r w:rsidRPr="005B48A8">
              <w:rPr>
                <w:rFonts w:ascii="Arial Narrow" w:hAnsi="Arial Narrow" w:cs="Tahoma"/>
                <w:b/>
                <w:sz w:val="20"/>
                <w:szCs w:val="17"/>
              </w:rPr>
              <w:t>Data Grantee Reports</w:t>
            </w:r>
          </w:p>
        </w:tc>
        <w:tc>
          <w:tcPr>
            <w:tcW w:w="1888" w:type="dxa"/>
            <w:tcBorders>
              <w:left w:val="single" w:sz="6" w:space="0" w:color="FFFFFF"/>
            </w:tcBorders>
            <w:shd w:val="clear" w:color="auto" w:fill="003366"/>
          </w:tcPr>
          <w:p w:rsidR="009357BD" w:rsidRPr="005B48A8" w:rsidRDefault="009357BD" w:rsidP="009D4BB5">
            <w:pPr>
              <w:keepLines/>
              <w:spacing w:after="0" w:line="240" w:lineRule="auto"/>
              <w:jc w:val="center"/>
              <w:rPr>
                <w:rFonts w:ascii="Arial Narrow" w:hAnsi="Arial Narrow" w:cs="Tahoma"/>
                <w:b/>
                <w:sz w:val="20"/>
                <w:szCs w:val="17"/>
              </w:rPr>
            </w:pPr>
            <w:r w:rsidRPr="005B48A8">
              <w:rPr>
                <w:rFonts w:ascii="Arial Narrow" w:hAnsi="Arial Narrow" w:cs="Tahoma"/>
                <w:b/>
                <w:sz w:val="20"/>
                <w:szCs w:val="17"/>
              </w:rPr>
              <w:t>Record Data Here</w:t>
            </w:r>
          </w:p>
        </w:tc>
      </w:tr>
      <w:tr w:rsidR="009357BD" w:rsidRPr="005B48A8" w:rsidTr="009D4BB5">
        <w:trPr>
          <w:cantSplit/>
          <w:trHeight w:val="1620"/>
        </w:trPr>
        <w:tc>
          <w:tcPr>
            <w:tcW w:w="507" w:type="dxa"/>
            <w:gridSpan w:val="2"/>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7"/>
                <w:szCs w:val="17"/>
              </w:rPr>
            </w:pPr>
          </w:p>
        </w:tc>
        <w:tc>
          <w:tcPr>
            <w:tcW w:w="1900" w:type="dxa"/>
          </w:tcPr>
          <w:p w:rsidR="009357BD" w:rsidRPr="001D4ED0" w:rsidRDefault="009357BD" w:rsidP="009D4BB5">
            <w:pPr>
              <w:keepLines/>
              <w:spacing w:after="0" w:line="240" w:lineRule="auto"/>
              <w:rPr>
                <w:rFonts w:ascii="Arial Narrow" w:hAnsi="Arial Narrow" w:cs="Tahoma"/>
                <w:b/>
                <w:bCs/>
                <w:sz w:val="17"/>
                <w:szCs w:val="17"/>
              </w:rPr>
            </w:pPr>
            <w:r w:rsidRPr="001D4ED0">
              <w:rPr>
                <w:rFonts w:ascii="Arial Narrow" w:hAnsi="Arial Narrow" w:cs="Tahoma"/>
                <w:b/>
                <w:bCs/>
                <w:sz w:val="17"/>
                <w:szCs w:val="17"/>
              </w:rPr>
              <w:t>Amount of JABG/Tribal JADG funds awarded for system improvement</w:t>
            </w:r>
          </w:p>
          <w:p w:rsidR="009357BD" w:rsidRDefault="009357BD" w:rsidP="009D4BB5">
            <w:pPr>
              <w:keepLines/>
              <w:spacing w:after="0" w:line="240" w:lineRule="auto"/>
              <w:rPr>
                <w:rFonts w:ascii="Arial Narrow" w:hAnsi="Arial Narrow" w:cs="Tahoma"/>
                <w:bCs/>
                <w:sz w:val="17"/>
                <w:szCs w:val="17"/>
              </w:rPr>
            </w:pPr>
          </w:p>
          <w:p w:rsidR="009357BD" w:rsidRPr="005B48A8" w:rsidRDefault="009357BD" w:rsidP="009D4BB5">
            <w:pPr>
              <w:keepLines/>
              <w:spacing w:after="0" w:line="240" w:lineRule="auto"/>
              <w:rPr>
                <w:rFonts w:ascii="Arial Narrow" w:hAnsi="Arial Narrow" w:cs="Tahoma"/>
                <w:bCs/>
                <w:sz w:val="17"/>
                <w:szCs w:val="17"/>
              </w:rPr>
            </w:pPr>
            <w:r>
              <w:rPr>
                <w:rFonts w:ascii="Arial Narrow" w:hAnsi="Arial Narrow" w:cs="Tahoma"/>
                <w:bCs/>
                <w:sz w:val="17"/>
                <w:szCs w:val="17"/>
              </w:rPr>
              <w:t>(Mandatory for System Improvement only)</w:t>
            </w:r>
          </w:p>
        </w:tc>
        <w:tc>
          <w:tcPr>
            <w:tcW w:w="3428" w:type="dxa"/>
          </w:tcPr>
          <w:p w:rsidR="009357BD" w:rsidRPr="005B48A8" w:rsidRDefault="009357BD" w:rsidP="009D4BB5">
            <w:pPr>
              <w:keepLines/>
              <w:spacing w:after="0" w:line="240" w:lineRule="auto"/>
              <w:rPr>
                <w:rFonts w:ascii="Arial Narrow" w:hAnsi="Arial Narrow" w:cs="Tahoma"/>
                <w:sz w:val="17"/>
                <w:szCs w:val="17"/>
              </w:rPr>
            </w:pPr>
            <w:r w:rsidRPr="005B48A8">
              <w:rPr>
                <w:rFonts w:ascii="Arial Narrow" w:hAnsi="Arial Narrow" w:cs="Tahoma"/>
                <w:sz w:val="17"/>
                <w:szCs w:val="17"/>
              </w:rPr>
              <w:t>The amount of JABG/Tribal JADG funds in whole dollars that are awarded for System Improvement during the reporting period.  Program records are the preferred source.</w:t>
            </w:r>
          </w:p>
        </w:tc>
        <w:tc>
          <w:tcPr>
            <w:tcW w:w="3238" w:type="dxa"/>
          </w:tcPr>
          <w:p w:rsidR="009357BD" w:rsidRPr="005B48A8" w:rsidRDefault="009357BD" w:rsidP="009357BD">
            <w:pPr>
              <w:keepLines/>
              <w:numPr>
                <w:ilvl w:val="0"/>
                <w:numId w:val="7"/>
              </w:numPr>
              <w:tabs>
                <w:tab w:val="left" w:pos="288"/>
              </w:tabs>
              <w:spacing w:after="0" w:line="240" w:lineRule="auto"/>
              <w:ind w:left="259" w:hanging="259"/>
              <w:rPr>
                <w:rFonts w:ascii="Arial Narrow" w:hAnsi="Arial Narrow" w:cs="Tahoma"/>
                <w:sz w:val="17"/>
                <w:szCs w:val="17"/>
              </w:rPr>
            </w:pPr>
            <w:r w:rsidRPr="005B48A8">
              <w:rPr>
                <w:rFonts w:ascii="Arial Narrow" w:hAnsi="Arial Narrow" w:cs="Tahoma"/>
                <w:sz w:val="17"/>
                <w:szCs w:val="17"/>
              </w:rPr>
              <w:t>Funds awarded to program for services</w:t>
            </w:r>
          </w:p>
        </w:tc>
        <w:tc>
          <w:tcPr>
            <w:tcW w:w="1888" w:type="dxa"/>
          </w:tcPr>
          <w:p w:rsidR="009357BD" w:rsidRPr="005B48A8" w:rsidRDefault="009357BD" w:rsidP="009D4BB5">
            <w:pPr>
              <w:keepLines/>
              <w:spacing w:after="0" w:line="240" w:lineRule="auto"/>
              <w:ind w:left="720"/>
              <w:rPr>
                <w:rFonts w:ascii="Arial Narrow" w:hAnsi="Arial Narrow" w:cs="Tahoma"/>
                <w:sz w:val="17"/>
                <w:szCs w:val="17"/>
              </w:rPr>
            </w:pPr>
          </w:p>
        </w:tc>
      </w:tr>
      <w:tr w:rsidR="009357BD" w:rsidRPr="005B48A8" w:rsidTr="009D4BB5">
        <w:trPr>
          <w:cantSplit/>
        </w:trPr>
        <w:tc>
          <w:tcPr>
            <w:tcW w:w="507" w:type="dxa"/>
            <w:gridSpan w:val="2"/>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7"/>
                <w:szCs w:val="17"/>
              </w:rPr>
            </w:pPr>
          </w:p>
        </w:tc>
        <w:tc>
          <w:tcPr>
            <w:tcW w:w="1900" w:type="dxa"/>
          </w:tcPr>
          <w:p w:rsidR="009357BD" w:rsidRPr="005B48A8" w:rsidRDefault="009357BD" w:rsidP="009D4BB5">
            <w:pPr>
              <w:keepLines/>
              <w:spacing w:after="0" w:line="240" w:lineRule="auto"/>
              <w:rPr>
                <w:rFonts w:ascii="Arial Narrow" w:hAnsi="Arial Narrow" w:cs="Tahoma"/>
                <w:bCs/>
                <w:sz w:val="17"/>
                <w:szCs w:val="17"/>
              </w:rPr>
            </w:pPr>
            <w:r w:rsidRPr="005B48A8">
              <w:rPr>
                <w:rFonts w:ascii="Arial Narrow" w:hAnsi="Arial Narrow" w:cs="Tahoma"/>
                <w:bCs/>
                <w:sz w:val="17"/>
                <w:szCs w:val="17"/>
              </w:rPr>
              <w:t>Amount of funds allocated to programs that help prosecutors address cases involving drugs, gangs, or youth violence</w:t>
            </w:r>
          </w:p>
        </w:tc>
        <w:tc>
          <w:tcPr>
            <w:tcW w:w="3428" w:type="dxa"/>
          </w:tcPr>
          <w:p w:rsidR="009357BD" w:rsidRPr="005B48A8" w:rsidRDefault="009357BD" w:rsidP="009D4BB5">
            <w:pPr>
              <w:keepLines/>
              <w:spacing w:after="0" w:line="240" w:lineRule="auto"/>
              <w:rPr>
                <w:rFonts w:ascii="Arial Narrow" w:hAnsi="Arial Narrow" w:cs="Tahoma"/>
                <w:sz w:val="17"/>
                <w:szCs w:val="17"/>
              </w:rPr>
            </w:pPr>
            <w:r w:rsidRPr="005B48A8">
              <w:rPr>
                <w:rFonts w:ascii="Arial Narrow" w:hAnsi="Arial Narrow" w:cs="Tahoma"/>
                <w:sz w:val="17"/>
                <w:szCs w:val="17"/>
              </w:rPr>
              <w:t>Measure of infrastructure based on the idea that programs need sufficient funding to operate.  Appropriate for programs that have staff prosecutors.  Report the dollar amount allocated for programs that support prosecutors that deal with drug, gang, or violence cases involving juvenile offenders.  Include money spent on things like relevant training, program curricula or literature, evaluation support, and support staff or consultants.</w:t>
            </w:r>
          </w:p>
        </w:tc>
        <w:tc>
          <w:tcPr>
            <w:tcW w:w="3238" w:type="dxa"/>
          </w:tcPr>
          <w:p w:rsidR="009357BD" w:rsidRPr="005B48A8" w:rsidRDefault="009357BD" w:rsidP="009357BD">
            <w:pPr>
              <w:keepLines/>
              <w:numPr>
                <w:ilvl w:val="0"/>
                <w:numId w:val="8"/>
              </w:numPr>
              <w:tabs>
                <w:tab w:val="left" w:pos="288"/>
              </w:tabs>
              <w:spacing w:after="0" w:line="240" w:lineRule="auto"/>
              <w:ind w:left="349" w:hanging="349"/>
              <w:rPr>
                <w:rFonts w:ascii="Arial Narrow" w:hAnsi="Arial Narrow" w:cs="Tahoma"/>
                <w:sz w:val="17"/>
                <w:szCs w:val="17"/>
              </w:rPr>
            </w:pPr>
            <w:r w:rsidRPr="005B48A8">
              <w:rPr>
                <w:rFonts w:ascii="Arial Narrow" w:hAnsi="Arial Narrow" w:cs="Tahoma"/>
                <w:sz w:val="17"/>
                <w:szCs w:val="17"/>
              </w:rPr>
              <w:t>Number of dollars spend to support prosecutors dealing with drug, gang, and violence cases</w:t>
            </w:r>
          </w:p>
        </w:tc>
        <w:tc>
          <w:tcPr>
            <w:tcW w:w="1888" w:type="dxa"/>
          </w:tcPr>
          <w:p w:rsidR="009357BD" w:rsidRPr="005B48A8" w:rsidRDefault="009357BD" w:rsidP="009D4BB5">
            <w:pPr>
              <w:keepLines/>
              <w:spacing w:after="0" w:line="240" w:lineRule="auto"/>
              <w:ind w:left="720"/>
              <w:rPr>
                <w:rFonts w:ascii="Arial Narrow" w:hAnsi="Arial Narrow" w:cs="Tahoma"/>
                <w:sz w:val="17"/>
                <w:szCs w:val="17"/>
              </w:rPr>
            </w:pPr>
          </w:p>
        </w:tc>
      </w:tr>
      <w:tr w:rsidR="009357BD" w:rsidRPr="005B48A8" w:rsidTr="009D4BB5">
        <w:trPr>
          <w:cantSplit/>
          <w:trHeight w:val="2637"/>
        </w:trPr>
        <w:tc>
          <w:tcPr>
            <w:tcW w:w="507" w:type="dxa"/>
            <w:gridSpan w:val="2"/>
          </w:tcPr>
          <w:p w:rsidR="009357BD" w:rsidRPr="009633F9" w:rsidRDefault="009357BD" w:rsidP="009633F9">
            <w:pPr>
              <w:pStyle w:val="ListParagraph"/>
              <w:numPr>
                <w:ilvl w:val="0"/>
                <w:numId w:val="25"/>
              </w:numPr>
              <w:spacing w:after="0" w:line="240" w:lineRule="auto"/>
              <w:rPr>
                <w:rFonts w:ascii="Arial Narrow" w:hAnsi="Arial Narrow" w:cs="Tahoma"/>
                <w:sz w:val="17"/>
                <w:szCs w:val="17"/>
              </w:rPr>
            </w:pPr>
          </w:p>
        </w:tc>
        <w:tc>
          <w:tcPr>
            <w:tcW w:w="1900" w:type="dxa"/>
          </w:tcPr>
          <w:p w:rsidR="009357BD" w:rsidRPr="005B48A8" w:rsidRDefault="009357BD" w:rsidP="009D4BB5">
            <w:pPr>
              <w:keepLines/>
              <w:spacing w:after="0" w:line="240" w:lineRule="auto"/>
              <w:rPr>
                <w:rFonts w:ascii="Arial Narrow" w:hAnsi="Arial Narrow" w:cs="Tahoma"/>
                <w:bCs/>
                <w:sz w:val="17"/>
                <w:szCs w:val="17"/>
              </w:rPr>
            </w:pPr>
            <w:r w:rsidRPr="005B48A8">
              <w:rPr>
                <w:rFonts w:ascii="Arial Narrow" w:hAnsi="Arial Narrow" w:cs="Tahoma"/>
                <w:bCs/>
                <w:sz w:val="17"/>
                <w:szCs w:val="17"/>
              </w:rPr>
              <w:t>Amount of funds spent on equipment for prosecution of cases involving drugs, gangs, or youth violence</w:t>
            </w:r>
          </w:p>
        </w:tc>
        <w:tc>
          <w:tcPr>
            <w:tcW w:w="3428" w:type="dxa"/>
          </w:tcPr>
          <w:p w:rsidR="009357BD" w:rsidRPr="005B48A8" w:rsidRDefault="009357BD" w:rsidP="009D4BB5">
            <w:pPr>
              <w:keepLines/>
              <w:spacing w:after="0" w:line="240" w:lineRule="auto"/>
              <w:rPr>
                <w:rFonts w:ascii="Arial Narrow" w:hAnsi="Arial Narrow" w:cs="Tahoma"/>
                <w:sz w:val="17"/>
                <w:szCs w:val="17"/>
              </w:rPr>
            </w:pPr>
            <w:r w:rsidRPr="005B48A8">
              <w:rPr>
                <w:rFonts w:ascii="Arial Narrow" w:hAnsi="Arial Narrow" w:cs="Tahoma"/>
                <w:sz w:val="17"/>
                <w:szCs w:val="17"/>
              </w:rPr>
              <w:t>Measure of infrastructure based on the idea that programs need sufficient equipment to operate well.  Appropriate for prosecution programs that handle drug, gang, and violence cases involving juvenile offenders.  Report the dollar amount allocated for equipment to support prosecutors that deal with drug, gang, or violence cases involving juvenile offenders.  Equipment may include things like electronic monitors and drug testing kits.</w:t>
            </w:r>
          </w:p>
        </w:tc>
        <w:tc>
          <w:tcPr>
            <w:tcW w:w="3238" w:type="dxa"/>
          </w:tcPr>
          <w:p w:rsidR="009357BD" w:rsidRPr="005B48A8" w:rsidRDefault="009357BD" w:rsidP="009357BD">
            <w:pPr>
              <w:keepLines/>
              <w:numPr>
                <w:ilvl w:val="0"/>
                <w:numId w:val="9"/>
              </w:numPr>
              <w:tabs>
                <w:tab w:val="left" w:pos="288"/>
              </w:tabs>
              <w:spacing w:after="0" w:line="240" w:lineRule="auto"/>
              <w:ind w:left="259" w:hanging="259"/>
              <w:rPr>
                <w:rFonts w:ascii="Arial Narrow" w:hAnsi="Arial Narrow" w:cs="Tahoma"/>
                <w:sz w:val="17"/>
                <w:szCs w:val="17"/>
              </w:rPr>
            </w:pPr>
            <w:r w:rsidRPr="005B48A8">
              <w:rPr>
                <w:rFonts w:ascii="Arial Narrow" w:hAnsi="Arial Narrow" w:cs="Tahoma"/>
                <w:sz w:val="17"/>
                <w:szCs w:val="17"/>
              </w:rPr>
              <w:t>Number of dollars spent on equipment</w:t>
            </w:r>
          </w:p>
        </w:tc>
        <w:tc>
          <w:tcPr>
            <w:tcW w:w="1888" w:type="dxa"/>
          </w:tcPr>
          <w:p w:rsidR="009357BD" w:rsidRPr="005B48A8" w:rsidRDefault="009357BD" w:rsidP="009D4BB5">
            <w:pPr>
              <w:keepLines/>
              <w:spacing w:after="0" w:line="240" w:lineRule="auto"/>
              <w:ind w:left="720"/>
              <w:rPr>
                <w:rFonts w:ascii="Arial Narrow" w:hAnsi="Arial Narrow" w:cs="Tahoma"/>
                <w:sz w:val="17"/>
                <w:szCs w:val="17"/>
              </w:rPr>
            </w:pPr>
          </w:p>
        </w:tc>
      </w:tr>
      <w:tr w:rsidR="009357BD" w:rsidRPr="005B48A8" w:rsidTr="009D4BB5">
        <w:trPr>
          <w:cantSplit/>
        </w:trPr>
        <w:tc>
          <w:tcPr>
            <w:tcW w:w="507" w:type="dxa"/>
            <w:gridSpan w:val="2"/>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7"/>
                <w:szCs w:val="17"/>
              </w:rPr>
            </w:pPr>
          </w:p>
        </w:tc>
        <w:tc>
          <w:tcPr>
            <w:tcW w:w="1900" w:type="dxa"/>
          </w:tcPr>
          <w:p w:rsidR="009357BD" w:rsidRPr="005B48A8" w:rsidRDefault="009357BD" w:rsidP="009D4BB5">
            <w:pPr>
              <w:keepLines/>
              <w:spacing w:after="0" w:line="240" w:lineRule="auto"/>
              <w:rPr>
                <w:rFonts w:ascii="Arial Narrow" w:hAnsi="Arial Narrow" w:cs="Tahoma"/>
                <w:bCs/>
                <w:sz w:val="17"/>
                <w:szCs w:val="17"/>
              </w:rPr>
            </w:pPr>
            <w:r w:rsidRPr="005B48A8">
              <w:rPr>
                <w:rFonts w:ascii="Arial Narrow" w:hAnsi="Arial Narrow" w:cs="Tahoma"/>
                <w:bCs/>
                <w:sz w:val="17"/>
                <w:szCs w:val="17"/>
              </w:rPr>
              <w:t>Number and percent of prosecutors trained in topics related to drugs, gangs, or youth violence</w:t>
            </w:r>
          </w:p>
        </w:tc>
        <w:tc>
          <w:tcPr>
            <w:tcW w:w="3428" w:type="dxa"/>
          </w:tcPr>
          <w:p w:rsidR="009357BD" w:rsidRPr="005B48A8" w:rsidRDefault="009357BD" w:rsidP="009D4BB5">
            <w:pPr>
              <w:keepLines/>
              <w:spacing w:after="0" w:line="240" w:lineRule="auto"/>
              <w:rPr>
                <w:rFonts w:ascii="Arial Narrow" w:hAnsi="Arial Narrow" w:cs="Tahoma"/>
                <w:sz w:val="17"/>
                <w:szCs w:val="17"/>
              </w:rPr>
            </w:pPr>
            <w:r w:rsidRPr="005B48A8">
              <w:rPr>
                <w:rFonts w:ascii="Arial Narrow" w:hAnsi="Arial Narrow" w:cs="Tahoma"/>
                <w:sz w:val="17"/>
                <w:szCs w:val="17"/>
              </w:rPr>
              <w:t>Measure of system accountability based on the idea that properly trained staff can provide better service.  Appropriate for programs that have staff prosecutors.  Report the raw number of prosecutors to receive some training in the relevant topics.  Include in-house and external training and any training medium (e.g., classes, observations, on-line, etc.) as long as training receipt can be verified.  Include staff that started training during the reporting period even if the training did not conclude before the end of the period.  Percent is the raw number divided by the total number of prosecutors that come in contact with drug, gang, and violence cases involving juvenile offenders.</w:t>
            </w:r>
          </w:p>
        </w:tc>
        <w:tc>
          <w:tcPr>
            <w:tcW w:w="3238" w:type="dxa"/>
          </w:tcPr>
          <w:p w:rsidR="009357BD" w:rsidRPr="005B48A8" w:rsidRDefault="009357BD" w:rsidP="009357BD">
            <w:pPr>
              <w:keepLines/>
              <w:numPr>
                <w:ilvl w:val="0"/>
                <w:numId w:val="10"/>
              </w:numPr>
              <w:tabs>
                <w:tab w:val="left" w:pos="288"/>
              </w:tabs>
              <w:spacing w:after="0" w:line="240" w:lineRule="auto"/>
              <w:ind w:left="349" w:hanging="349"/>
              <w:rPr>
                <w:rFonts w:ascii="Arial Narrow" w:hAnsi="Arial Narrow" w:cs="Tahoma"/>
                <w:sz w:val="17"/>
                <w:szCs w:val="17"/>
              </w:rPr>
            </w:pPr>
            <w:r w:rsidRPr="005B48A8">
              <w:rPr>
                <w:rFonts w:ascii="Arial Narrow" w:hAnsi="Arial Narrow" w:cs="Tahoma"/>
                <w:sz w:val="17"/>
                <w:szCs w:val="17"/>
              </w:rPr>
              <w:t>Number of prosecutors trained</w:t>
            </w:r>
          </w:p>
          <w:p w:rsidR="009357BD" w:rsidRPr="005B48A8" w:rsidRDefault="009357BD" w:rsidP="009357BD">
            <w:pPr>
              <w:keepLines/>
              <w:numPr>
                <w:ilvl w:val="0"/>
                <w:numId w:val="10"/>
              </w:numPr>
              <w:tabs>
                <w:tab w:val="left" w:pos="288"/>
              </w:tabs>
              <w:spacing w:after="0" w:line="240" w:lineRule="auto"/>
              <w:ind w:left="288" w:hanging="288"/>
              <w:rPr>
                <w:rFonts w:ascii="Arial Narrow" w:hAnsi="Arial Narrow" w:cs="Tahoma"/>
                <w:sz w:val="17"/>
                <w:szCs w:val="17"/>
              </w:rPr>
            </w:pPr>
            <w:r w:rsidRPr="005B48A8">
              <w:rPr>
                <w:rFonts w:ascii="Arial Narrow" w:hAnsi="Arial Narrow" w:cs="Tahoma"/>
                <w:sz w:val="17"/>
                <w:szCs w:val="17"/>
              </w:rPr>
              <w:t>Number of prosecutors</w:t>
            </w:r>
          </w:p>
          <w:p w:rsidR="009357BD" w:rsidRPr="005B48A8" w:rsidRDefault="009357BD" w:rsidP="009357BD">
            <w:pPr>
              <w:keepLines/>
              <w:numPr>
                <w:ilvl w:val="0"/>
                <w:numId w:val="10"/>
              </w:numPr>
              <w:tabs>
                <w:tab w:val="left" w:pos="288"/>
              </w:tabs>
              <w:spacing w:after="0" w:line="240" w:lineRule="auto"/>
              <w:ind w:left="288" w:hanging="288"/>
              <w:rPr>
                <w:rFonts w:ascii="Arial Narrow" w:hAnsi="Arial Narrow" w:cs="Tahoma"/>
                <w:sz w:val="17"/>
                <w:szCs w:val="17"/>
              </w:rPr>
            </w:pPr>
            <w:r w:rsidRPr="005B48A8">
              <w:rPr>
                <w:rFonts w:ascii="Arial Narrow" w:hAnsi="Arial Narrow" w:cs="Tahoma"/>
                <w:sz w:val="17"/>
                <w:szCs w:val="17"/>
              </w:rPr>
              <w:t>Percent (A/B)</w:t>
            </w:r>
          </w:p>
        </w:tc>
        <w:tc>
          <w:tcPr>
            <w:tcW w:w="1888" w:type="dxa"/>
          </w:tcPr>
          <w:p w:rsidR="009357BD" w:rsidRPr="005B48A8" w:rsidRDefault="009357BD" w:rsidP="009D4BB5">
            <w:pPr>
              <w:keepLines/>
              <w:spacing w:after="0" w:line="240" w:lineRule="auto"/>
              <w:ind w:left="720"/>
              <w:rPr>
                <w:rFonts w:ascii="Arial Narrow" w:hAnsi="Arial Narrow" w:cs="Tahoma"/>
                <w:sz w:val="17"/>
                <w:szCs w:val="17"/>
              </w:rPr>
            </w:pPr>
          </w:p>
        </w:tc>
      </w:tr>
      <w:tr w:rsidR="009357BD" w:rsidRPr="005B48A8" w:rsidTr="009D4BB5">
        <w:trPr>
          <w:cantSplit/>
        </w:trPr>
        <w:tc>
          <w:tcPr>
            <w:tcW w:w="507" w:type="dxa"/>
            <w:gridSpan w:val="2"/>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7"/>
                <w:szCs w:val="17"/>
              </w:rPr>
            </w:pPr>
          </w:p>
        </w:tc>
        <w:tc>
          <w:tcPr>
            <w:tcW w:w="1900" w:type="dxa"/>
          </w:tcPr>
          <w:p w:rsidR="009357BD" w:rsidRPr="005B48A8" w:rsidRDefault="009357BD" w:rsidP="009D4BB5">
            <w:pPr>
              <w:keepLines/>
              <w:spacing w:after="0" w:line="240" w:lineRule="auto"/>
              <w:rPr>
                <w:rFonts w:ascii="Arial Narrow" w:hAnsi="Arial Narrow" w:cs="Tahoma"/>
                <w:bCs/>
                <w:sz w:val="17"/>
                <w:szCs w:val="17"/>
              </w:rPr>
            </w:pPr>
            <w:r w:rsidRPr="005B48A8">
              <w:rPr>
                <w:rFonts w:ascii="Arial Narrow" w:hAnsi="Arial Narrow" w:cs="Tahoma"/>
                <w:bCs/>
                <w:sz w:val="17"/>
                <w:szCs w:val="17"/>
              </w:rPr>
              <w:t>Number of hours of training offered to prosecutors on topics related to drugs, gangs, or youth violence</w:t>
            </w:r>
          </w:p>
        </w:tc>
        <w:tc>
          <w:tcPr>
            <w:tcW w:w="3428" w:type="dxa"/>
          </w:tcPr>
          <w:p w:rsidR="009357BD" w:rsidRPr="005B48A8" w:rsidRDefault="009357BD" w:rsidP="009D4BB5">
            <w:pPr>
              <w:keepLines/>
              <w:spacing w:after="0" w:line="240" w:lineRule="auto"/>
              <w:rPr>
                <w:rFonts w:ascii="Arial Narrow" w:hAnsi="Arial Narrow" w:cs="Tahoma"/>
                <w:sz w:val="17"/>
                <w:szCs w:val="17"/>
              </w:rPr>
            </w:pPr>
            <w:r w:rsidRPr="005B48A8">
              <w:rPr>
                <w:rFonts w:ascii="Arial Narrow" w:hAnsi="Arial Narrow" w:cs="Tahoma"/>
                <w:sz w:val="17"/>
                <w:szCs w:val="17"/>
              </w:rPr>
              <w:t xml:space="preserve">Measure of system accountability based on the idea that properly trained staff can provide better service.  Appropriate for programs that have staff prosecutors.  Report the raw number of hours of training offered in the relevant topics.  Include in-house and external training and any training medium (e.g., classes, observations, on-line, etc.) as long as it can be verified that prosecutors were aware of the training opportunity and were able to avail themselves of it (e.g., the training was not cost prohibitive or offered at a time that conflicted with other necessary duties).  Include training that started during the reporting period even if the training did not conclude before the end of the period.  </w:t>
            </w:r>
          </w:p>
        </w:tc>
        <w:tc>
          <w:tcPr>
            <w:tcW w:w="3238" w:type="dxa"/>
          </w:tcPr>
          <w:p w:rsidR="009357BD" w:rsidRPr="005B48A8" w:rsidRDefault="009357BD" w:rsidP="009357BD">
            <w:pPr>
              <w:keepLines/>
              <w:numPr>
                <w:ilvl w:val="0"/>
                <w:numId w:val="11"/>
              </w:numPr>
              <w:tabs>
                <w:tab w:val="left" w:pos="288"/>
              </w:tabs>
              <w:spacing w:after="0" w:line="240" w:lineRule="auto"/>
              <w:ind w:left="259" w:hanging="270"/>
              <w:rPr>
                <w:rFonts w:ascii="Arial Narrow" w:hAnsi="Arial Narrow" w:cs="Tahoma"/>
                <w:sz w:val="17"/>
                <w:szCs w:val="17"/>
              </w:rPr>
            </w:pPr>
            <w:r w:rsidRPr="005B48A8">
              <w:rPr>
                <w:rFonts w:ascii="Arial Narrow" w:hAnsi="Arial Narrow" w:cs="Tahoma"/>
                <w:sz w:val="17"/>
                <w:szCs w:val="17"/>
              </w:rPr>
              <w:t>Number of hours of training offered</w:t>
            </w:r>
          </w:p>
        </w:tc>
        <w:tc>
          <w:tcPr>
            <w:tcW w:w="1888" w:type="dxa"/>
          </w:tcPr>
          <w:p w:rsidR="009357BD" w:rsidRPr="005B48A8" w:rsidRDefault="009357BD" w:rsidP="009D4BB5">
            <w:pPr>
              <w:keepLines/>
              <w:spacing w:after="0" w:line="240" w:lineRule="auto"/>
              <w:ind w:left="720"/>
              <w:rPr>
                <w:rFonts w:ascii="Arial Narrow" w:hAnsi="Arial Narrow" w:cs="Tahoma"/>
                <w:sz w:val="17"/>
                <w:szCs w:val="17"/>
              </w:rPr>
            </w:pPr>
          </w:p>
        </w:tc>
      </w:tr>
      <w:tr w:rsidR="009357BD" w:rsidRPr="005B48A8" w:rsidTr="009D4BB5">
        <w:trPr>
          <w:cantSplit/>
        </w:trPr>
        <w:tc>
          <w:tcPr>
            <w:tcW w:w="507" w:type="dxa"/>
            <w:gridSpan w:val="2"/>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7"/>
                <w:szCs w:val="17"/>
              </w:rPr>
            </w:pPr>
          </w:p>
        </w:tc>
        <w:tc>
          <w:tcPr>
            <w:tcW w:w="1900" w:type="dxa"/>
          </w:tcPr>
          <w:p w:rsidR="009357BD" w:rsidRPr="005B48A8" w:rsidRDefault="009357BD" w:rsidP="009D4BB5">
            <w:pPr>
              <w:keepLines/>
              <w:spacing w:after="0" w:line="240" w:lineRule="auto"/>
              <w:rPr>
                <w:rFonts w:ascii="Arial Narrow" w:hAnsi="Arial Narrow" w:cs="Tahoma"/>
                <w:bCs/>
                <w:sz w:val="17"/>
                <w:szCs w:val="17"/>
              </w:rPr>
            </w:pPr>
            <w:r w:rsidRPr="005B48A8">
              <w:rPr>
                <w:rFonts w:ascii="Arial Narrow" w:hAnsi="Arial Narrow" w:cs="Tahoma"/>
                <w:bCs/>
                <w:sz w:val="17"/>
                <w:szCs w:val="17"/>
              </w:rPr>
              <w:t>Number of hours of mentoring that new prosecutors receive in their first 6 months</w:t>
            </w:r>
          </w:p>
        </w:tc>
        <w:tc>
          <w:tcPr>
            <w:tcW w:w="3428" w:type="dxa"/>
          </w:tcPr>
          <w:p w:rsidR="009357BD" w:rsidRPr="005B48A8" w:rsidRDefault="009357BD" w:rsidP="009D4BB5">
            <w:pPr>
              <w:keepLines/>
              <w:spacing w:after="0" w:line="240" w:lineRule="auto"/>
              <w:rPr>
                <w:rFonts w:ascii="Arial Narrow" w:hAnsi="Arial Narrow" w:cs="Tahoma"/>
                <w:sz w:val="17"/>
                <w:szCs w:val="17"/>
              </w:rPr>
            </w:pPr>
            <w:r w:rsidRPr="005B48A8">
              <w:rPr>
                <w:rFonts w:ascii="Arial Narrow" w:hAnsi="Arial Narrow" w:cs="Tahoma"/>
                <w:sz w:val="17"/>
                <w:szCs w:val="17"/>
              </w:rPr>
              <w:t>Measure of infrastructure based on the idea that staff is supported are more effective.  Appropriate for programs that staff prosecutors.  Report the cumulative number of hours of mentoring that new prosecutors received divided by the number of new prosecutors. Include prosecutors that have transferred to new units or positions or who have been assigned new duties as well as new hires.</w:t>
            </w:r>
          </w:p>
        </w:tc>
        <w:tc>
          <w:tcPr>
            <w:tcW w:w="3238" w:type="dxa"/>
          </w:tcPr>
          <w:p w:rsidR="009357BD" w:rsidRPr="005B48A8" w:rsidRDefault="009357BD" w:rsidP="009357BD">
            <w:pPr>
              <w:keepLines/>
              <w:numPr>
                <w:ilvl w:val="0"/>
                <w:numId w:val="12"/>
              </w:numPr>
              <w:tabs>
                <w:tab w:val="left" w:pos="288"/>
              </w:tabs>
              <w:spacing w:after="0" w:line="240" w:lineRule="auto"/>
              <w:ind w:left="349" w:hanging="349"/>
              <w:rPr>
                <w:rFonts w:ascii="Arial Narrow" w:hAnsi="Arial Narrow" w:cs="Tahoma"/>
                <w:sz w:val="17"/>
                <w:szCs w:val="17"/>
              </w:rPr>
            </w:pPr>
            <w:r w:rsidRPr="005B48A8">
              <w:rPr>
                <w:rFonts w:ascii="Arial Narrow" w:hAnsi="Arial Narrow" w:cs="Tahoma"/>
                <w:sz w:val="17"/>
                <w:szCs w:val="17"/>
              </w:rPr>
              <w:t>Cumulative number of hours of mentoring</w:t>
            </w:r>
          </w:p>
          <w:p w:rsidR="009357BD" w:rsidRPr="005B48A8" w:rsidRDefault="009357BD" w:rsidP="009357BD">
            <w:pPr>
              <w:keepLines/>
              <w:numPr>
                <w:ilvl w:val="0"/>
                <w:numId w:val="12"/>
              </w:numPr>
              <w:tabs>
                <w:tab w:val="left" w:pos="288"/>
              </w:tabs>
              <w:spacing w:after="0" w:line="240" w:lineRule="auto"/>
              <w:ind w:left="288" w:hanging="288"/>
              <w:rPr>
                <w:rFonts w:ascii="Arial Narrow" w:hAnsi="Arial Narrow" w:cs="Tahoma"/>
                <w:sz w:val="17"/>
                <w:szCs w:val="17"/>
              </w:rPr>
            </w:pPr>
            <w:r w:rsidRPr="005B48A8">
              <w:rPr>
                <w:rFonts w:ascii="Arial Narrow" w:hAnsi="Arial Narrow" w:cs="Tahoma"/>
                <w:sz w:val="17"/>
                <w:szCs w:val="17"/>
              </w:rPr>
              <w:t>Number of prosecutors</w:t>
            </w:r>
          </w:p>
          <w:p w:rsidR="009357BD" w:rsidRPr="005B48A8" w:rsidRDefault="009357BD" w:rsidP="009357BD">
            <w:pPr>
              <w:keepLines/>
              <w:numPr>
                <w:ilvl w:val="0"/>
                <w:numId w:val="12"/>
              </w:numPr>
              <w:tabs>
                <w:tab w:val="left" w:pos="288"/>
              </w:tabs>
              <w:spacing w:after="0" w:line="240" w:lineRule="auto"/>
              <w:ind w:left="288" w:hanging="288"/>
              <w:rPr>
                <w:rFonts w:ascii="Arial Narrow" w:hAnsi="Arial Narrow" w:cs="Tahoma"/>
                <w:sz w:val="17"/>
                <w:szCs w:val="17"/>
              </w:rPr>
            </w:pPr>
            <w:r w:rsidRPr="005B48A8">
              <w:rPr>
                <w:rFonts w:ascii="Arial Narrow" w:hAnsi="Arial Narrow" w:cs="Tahoma"/>
                <w:sz w:val="17"/>
                <w:szCs w:val="17"/>
              </w:rPr>
              <w:t>Hours of mentoring per prosecutor (A/B)</w:t>
            </w:r>
          </w:p>
        </w:tc>
        <w:tc>
          <w:tcPr>
            <w:tcW w:w="1888" w:type="dxa"/>
          </w:tcPr>
          <w:p w:rsidR="009357BD" w:rsidRPr="005B48A8" w:rsidRDefault="009357BD" w:rsidP="009D4BB5">
            <w:pPr>
              <w:keepLines/>
              <w:spacing w:after="0" w:line="240" w:lineRule="auto"/>
              <w:ind w:left="720"/>
              <w:rPr>
                <w:rFonts w:ascii="Arial Narrow" w:hAnsi="Arial Narrow" w:cs="Tahoma"/>
                <w:sz w:val="17"/>
                <w:szCs w:val="17"/>
              </w:rPr>
            </w:pPr>
          </w:p>
        </w:tc>
      </w:tr>
      <w:tr w:rsidR="009357BD" w:rsidRPr="005B48A8" w:rsidTr="009D4BB5">
        <w:trPr>
          <w:cantSplit/>
        </w:trPr>
        <w:tc>
          <w:tcPr>
            <w:tcW w:w="507" w:type="dxa"/>
            <w:gridSpan w:val="2"/>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7"/>
                <w:szCs w:val="17"/>
              </w:rPr>
            </w:pPr>
          </w:p>
        </w:tc>
        <w:tc>
          <w:tcPr>
            <w:tcW w:w="1900" w:type="dxa"/>
          </w:tcPr>
          <w:p w:rsidR="009357BD" w:rsidRPr="005B48A8" w:rsidRDefault="009357BD" w:rsidP="009D4BB5">
            <w:pPr>
              <w:keepLines/>
              <w:spacing w:after="0" w:line="240" w:lineRule="auto"/>
              <w:rPr>
                <w:rFonts w:ascii="Arial Narrow" w:hAnsi="Arial Narrow" w:cs="Tahoma"/>
                <w:bCs/>
                <w:sz w:val="17"/>
                <w:szCs w:val="17"/>
              </w:rPr>
            </w:pPr>
            <w:r w:rsidRPr="005B48A8">
              <w:rPr>
                <w:rFonts w:ascii="Arial Narrow" w:hAnsi="Arial Narrow" w:cs="Tahoma"/>
                <w:bCs/>
                <w:sz w:val="17"/>
                <w:szCs w:val="17"/>
              </w:rPr>
              <w:t>Number of training requests RECEIVED</w:t>
            </w:r>
          </w:p>
        </w:tc>
        <w:tc>
          <w:tcPr>
            <w:tcW w:w="3428" w:type="dxa"/>
          </w:tcPr>
          <w:p w:rsidR="009357BD" w:rsidRPr="005B48A8" w:rsidRDefault="009357BD" w:rsidP="009D4BB5">
            <w:pPr>
              <w:keepLines/>
              <w:spacing w:after="0" w:line="240" w:lineRule="auto"/>
              <w:rPr>
                <w:rFonts w:ascii="Arial Narrow" w:hAnsi="Arial Narrow" w:cs="Tahoma"/>
                <w:sz w:val="17"/>
                <w:szCs w:val="17"/>
              </w:rPr>
            </w:pPr>
            <w:r w:rsidRPr="005B48A8">
              <w:rPr>
                <w:rFonts w:ascii="Arial Narrow" w:hAnsi="Arial Narrow" w:cs="Tahoma"/>
                <w:sz w:val="17"/>
                <w:szCs w:val="17"/>
              </w:rPr>
              <w:t>This measure represents the number of training requests received during the reporting period. Requests can come from individuals or organizations served.</w:t>
            </w:r>
          </w:p>
        </w:tc>
        <w:tc>
          <w:tcPr>
            <w:tcW w:w="3238" w:type="dxa"/>
          </w:tcPr>
          <w:p w:rsidR="009357BD" w:rsidRPr="005B48A8" w:rsidRDefault="009357BD" w:rsidP="009357BD">
            <w:pPr>
              <w:keepLines/>
              <w:numPr>
                <w:ilvl w:val="0"/>
                <w:numId w:val="13"/>
              </w:numPr>
              <w:tabs>
                <w:tab w:val="left" w:pos="288"/>
                <w:tab w:val="left" w:pos="619"/>
              </w:tabs>
              <w:spacing w:after="0" w:line="240" w:lineRule="auto"/>
              <w:ind w:left="349" w:hanging="349"/>
              <w:rPr>
                <w:rFonts w:ascii="Arial Narrow" w:hAnsi="Arial Narrow" w:cs="Tahoma"/>
                <w:sz w:val="17"/>
                <w:szCs w:val="17"/>
              </w:rPr>
            </w:pPr>
            <w:r w:rsidRPr="005B48A8">
              <w:rPr>
                <w:rFonts w:ascii="Arial Narrow" w:hAnsi="Arial Narrow" w:cs="Tahoma"/>
                <w:sz w:val="17"/>
                <w:szCs w:val="17"/>
              </w:rPr>
              <w:t>Number of training requests received during the reporting period.</w:t>
            </w:r>
          </w:p>
        </w:tc>
        <w:tc>
          <w:tcPr>
            <w:tcW w:w="1888" w:type="dxa"/>
          </w:tcPr>
          <w:p w:rsidR="009357BD" w:rsidRPr="005B48A8" w:rsidRDefault="009357BD" w:rsidP="009D4BB5">
            <w:pPr>
              <w:keepLines/>
              <w:spacing w:after="0" w:line="240" w:lineRule="auto"/>
              <w:ind w:left="720"/>
              <w:rPr>
                <w:rFonts w:ascii="Arial Narrow" w:hAnsi="Arial Narrow" w:cs="Tahoma"/>
                <w:sz w:val="17"/>
                <w:szCs w:val="17"/>
              </w:rPr>
            </w:pPr>
          </w:p>
        </w:tc>
      </w:tr>
      <w:tr w:rsidR="009357BD" w:rsidRPr="005B48A8" w:rsidTr="009D4BB5">
        <w:trPr>
          <w:cantSplit/>
        </w:trPr>
        <w:tc>
          <w:tcPr>
            <w:tcW w:w="507" w:type="dxa"/>
            <w:gridSpan w:val="2"/>
          </w:tcPr>
          <w:p w:rsidR="009357BD" w:rsidRPr="009633F9" w:rsidRDefault="009357BD" w:rsidP="009633F9">
            <w:pPr>
              <w:pStyle w:val="ListParagraph"/>
              <w:numPr>
                <w:ilvl w:val="0"/>
                <w:numId w:val="25"/>
              </w:numPr>
              <w:spacing w:after="0" w:line="240" w:lineRule="auto"/>
              <w:jc w:val="center"/>
              <w:rPr>
                <w:rFonts w:ascii="Arial Narrow" w:hAnsi="Arial Narrow" w:cs="Tahoma"/>
                <w:sz w:val="17"/>
                <w:szCs w:val="17"/>
              </w:rPr>
            </w:pPr>
          </w:p>
        </w:tc>
        <w:tc>
          <w:tcPr>
            <w:tcW w:w="1900" w:type="dxa"/>
          </w:tcPr>
          <w:p w:rsidR="009357BD" w:rsidRPr="005B48A8" w:rsidRDefault="009357BD" w:rsidP="009D4BB5">
            <w:pPr>
              <w:spacing w:after="0" w:line="240" w:lineRule="auto"/>
              <w:rPr>
                <w:rFonts w:ascii="Arial Narrow" w:hAnsi="Arial Narrow" w:cs="Tahoma"/>
                <w:sz w:val="17"/>
                <w:szCs w:val="17"/>
              </w:rPr>
            </w:pPr>
            <w:r w:rsidRPr="005B48A8">
              <w:rPr>
                <w:rFonts w:ascii="Arial Narrow" w:hAnsi="Arial Narrow" w:cs="Tahoma"/>
                <w:sz w:val="17"/>
                <w:szCs w:val="17"/>
              </w:rPr>
              <w:t>Number of technical assistance requests RECEIVED</w:t>
            </w:r>
          </w:p>
        </w:tc>
        <w:tc>
          <w:tcPr>
            <w:tcW w:w="3428" w:type="dxa"/>
          </w:tcPr>
          <w:p w:rsidR="009357BD" w:rsidRPr="005B48A8" w:rsidRDefault="009357BD" w:rsidP="009D4BB5">
            <w:pPr>
              <w:spacing w:after="0" w:line="240" w:lineRule="auto"/>
              <w:rPr>
                <w:rFonts w:ascii="Arial Narrow" w:hAnsi="Arial Narrow" w:cs="Tahoma"/>
                <w:sz w:val="17"/>
                <w:szCs w:val="17"/>
              </w:rPr>
            </w:pPr>
            <w:r w:rsidRPr="005B48A8">
              <w:rPr>
                <w:rFonts w:ascii="Arial Narrow" w:hAnsi="Arial Narrow" w:cs="Tahoma"/>
                <w:sz w:val="17"/>
                <w:szCs w:val="17"/>
              </w:rPr>
              <w:t>This measure represents the number of technical assistance requests received during the reporting period. Requests can come from individuals or organizations served.</w:t>
            </w:r>
          </w:p>
        </w:tc>
        <w:tc>
          <w:tcPr>
            <w:tcW w:w="3238" w:type="dxa"/>
          </w:tcPr>
          <w:p w:rsidR="009357BD" w:rsidRPr="005B48A8" w:rsidRDefault="009357BD" w:rsidP="009357BD">
            <w:pPr>
              <w:keepLines/>
              <w:numPr>
                <w:ilvl w:val="0"/>
                <w:numId w:val="14"/>
              </w:numPr>
              <w:tabs>
                <w:tab w:val="left" w:pos="288"/>
              </w:tabs>
              <w:spacing w:after="0" w:line="240" w:lineRule="auto"/>
              <w:ind w:left="349" w:hanging="349"/>
              <w:rPr>
                <w:rFonts w:ascii="Arial Narrow" w:hAnsi="Arial Narrow" w:cs="Tahoma"/>
                <w:sz w:val="17"/>
                <w:szCs w:val="17"/>
              </w:rPr>
            </w:pPr>
            <w:r w:rsidRPr="005B48A8">
              <w:rPr>
                <w:rFonts w:ascii="Arial Narrow" w:hAnsi="Arial Narrow" w:cs="Tahoma"/>
                <w:sz w:val="17"/>
                <w:szCs w:val="17"/>
              </w:rPr>
              <w:t>Number of technical assistance requests received during the reporting period</w:t>
            </w:r>
          </w:p>
        </w:tc>
        <w:tc>
          <w:tcPr>
            <w:tcW w:w="1888" w:type="dxa"/>
          </w:tcPr>
          <w:p w:rsidR="009357BD" w:rsidRPr="005B48A8" w:rsidRDefault="009357BD" w:rsidP="009D4BB5">
            <w:pPr>
              <w:spacing w:after="0" w:line="240" w:lineRule="auto"/>
              <w:ind w:left="720"/>
              <w:rPr>
                <w:rFonts w:ascii="Arial Narrow" w:hAnsi="Arial Narrow" w:cs="Tahoma"/>
                <w:sz w:val="17"/>
                <w:szCs w:val="17"/>
              </w:rPr>
            </w:pPr>
          </w:p>
        </w:tc>
      </w:tr>
      <w:tr w:rsidR="009357BD" w:rsidRPr="005B48A8" w:rsidTr="009D4BB5">
        <w:trPr>
          <w:cantSplit/>
        </w:trPr>
        <w:tc>
          <w:tcPr>
            <w:tcW w:w="507" w:type="dxa"/>
            <w:gridSpan w:val="2"/>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7"/>
                <w:szCs w:val="17"/>
              </w:rPr>
            </w:pPr>
          </w:p>
        </w:tc>
        <w:tc>
          <w:tcPr>
            <w:tcW w:w="1900" w:type="dxa"/>
          </w:tcPr>
          <w:p w:rsidR="009357BD" w:rsidRPr="005B48A8" w:rsidRDefault="009357BD" w:rsidP="009D4BB5">
            <w:pPr>
              <w:keepLines/>
              <w:spacing w:after="0" w:line="240" w:lineRule="auto"/>
              <w:rPr>
                <w:rFonts w:ascii="Arial Narrow" w:hAnsi="Arial Narrow" w:cs="Tahoma"/>
                <w:bCs/>
                <w:sz w:val="17"/>
                <w:szCs w:val="17"/>
              </w:rPr>
            </w:pPr>
            <w:r w:rsidRPr="005B48A8">
              <w:rPr>
                <w:rFonts w:ascii="Arial Narrow" w:hAnsi="Arial Narrow" w:cs="Tahoma"/>
                <w:bCs/>
                <w:sz w:val="17"/>
                <w:szCs w:val="17"/>
              </w:rPr>
              <w:t>Number of program materials developed during the reporting period</w:t>
            </w:r>
          </w:p>
        </w:tc>
        <w:tc>
          <w:tcPr>
            <w:tcW w:w="3428" w:type="dxa"/>
          </w:tcPr>
          <w:p w:rsidR="009357BD" w:rsidRPr="005B48A8" w:rsidRDefault="009357BD" w:rsidP="009D4BB5">
            <w:pPr>
              <w:keepLines/>
              <w:spacing w:after="0" w:line="240" w:lineRule="auto"/>
              <w:rPr>
                <w:rFonts w:ascii="Arial Narrow" w:hAnsi="Arial Narrow" w:cs="Tahoma"/>
                <w:sz w:val="17"/>
                <w:szCs w:val="17"/>
              </w:rPr>
            </w:pPr>
            <w:r w:rsidRPr="005B48A8">
              <w:rPr>
                <w:rFonts w:ascii="Arial Narrow" w:hAnsi="Arial Narrow" w:cs="Tahoma"/>
                <w:sz w:val="17"/>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238" w:type="dxa"/>
          </w:tcPr>
          <w:p w:rsidR="009357BD" w:rsidRPr="005B48A8" w:rsidRDefault="009357BD" w:rsidP="009357BD">
            <w:pPr>
              <w:keepLines/>
              <w:numPr>
                <w:ilvl w:val="0"/>
                <w:numId w:val="15"/>
              </w:numPr>
              <w:tabs>
                <w:tab w:val="left" w:pos="288"/>
              </w:tabs>
              <w:spacing w:after="0" w:line="240" w:lineRule="auto"/>
              <w:ind w:left="349"/>
              <w:rPr>
                <w:rFonts w:ascii="Arial Narrow" w:hAnsi="Arial Narrow" w:cs="Tahoma"/>
                <w:sz w:val="17"/>
                <w:szCs w:val="17"/>
              </w:rPr>
            </w:pPr>
            <w:r w:rsidRPr="005B48A8">
              <w:rPr>
                <w:rFonts w:ascii="Arial Narrow" w:hAnsi="Arial Narrow" w:cs="Tahoma"/>
                <w:sz w:val="17"/>
                <w:szCs w:val="17"/>
              </w:rPr>
              <w:t>Number of program materials developed</w:t>
            </w:r>
          </w:p>
        </w:tc>
        <w:tc>
          <w:tcPr>
            <w:tcW w:w="1888" w:type="dxa"/>
          </w:tcPr>
          <w:p w:rsidR="009357BD" w:rsidRPr="005B48A8" w:rsidRDefault="009357BD" w:rsidP="009D4BB5">
            <w:pPr>
              <w:keepLines/>
              <w:spacing w:after="0" w:line="240" w:lineRule="auto"/>
              <w:ind w:left="720"/>
              <w:rPr>
                <w:rFonts w:ascii="Arial Narrow" w:hAnsi="Arial Narrow" w:cs="Tahoma"/>
                <w:sz w:val="17"/>
                <w:szCs w:val="17"/>
              </w:rPr>
            </w:pPr>
          </w:p>
        </w:tc>
      </w:tr>
      <w:tr w:rsidR="009357BD" w:rsidRPr="005B48A8" w:rsidTr="009D4BB5">
        <w:trPr>
          <w:cantSplit/>
        </w:trPr>
        <w:tc>
          <w:tcPr>
            <w:tcW w:w="507" w:type="dxa"/>
            <w:gridSpan w:val="2"/>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7"/>
                <w:szCs w:val="17"/>
              </w:rPr>
            </w:pPr>
          </w:p>
        </w:tc>
        <w:tc>
          <w:tcPr>
            <w:tcW w:w="1900" w:type="dxa"/>
          </w:tcPr>
          <w:p w:rsidR="009357BD" w:rsidRPr="005B48A8" w:rsidRDefault="009357BD" w:rsidP="009D4BB5">
            <w:pPr>
              <w:keepLines/>
              <w:spacing w:after="0" w:line="240" w:lineRule="auto"/>
              <w:rPr>
                <w:rFonts w:ascii="Arial Narrow" w:hAnsi="Arial Narrow" w:cs="Tahoma"/>
                <w:bCs/>
                <w:sz w:val="17"/>
                <w:szCs w:val="17"/>
              </w:rPr>
            </w:pPr>
            <w:r w:rsidRPr="005B48A8">
              <w:rPr>
                <w:rFonts w:ascii="Arial Narrow" w:hAnsi="Arial Narrow" w:cs="Tahoma"/>
                <w:bCs/>
                <w:sz w:val="17"/>
                <w:szCs w:val="17"/>
              </w:rPr>
              <w:t>Number of planning or training events held during the reporting period</w:t>
            </w:r>
          </w:p>
        </w:tc>
        <w:tc>
          <w:tcPr>
            <w:tcW w:w="3428" w:type="dxa"/>
          </w:tcPr>
          <w:p w:rsidR="009357BD" w:rsidRPr="005B48A8" w:rsidRDefault="009357BD" w:rsidP="009D4BB5">
            <w:pPr>
              <w:keepLines/>
              <w:spacing w:after="0" w:line="240" w:lineRule="auto"/>
              <w:rPr>
                <w:rFonts w:ascii="Arial Narrow" w:hAnsi="Arial Narrow" w:cs="Tahoma"/>
                <w:sz w:val="17"/>
                <w:szCs w:val="17"/>
              </w:rPr>
            </w:pPr>
            <w:r w:rsidRPr="005B48A8">
              <w:rPr>
                <w:rFonts w:ascii="Arial Narrow" w:hAnsi="Arial Narrow" w:cs="Tahoma"/>
                <w:sz w:val="17"/>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238" w:type="dxa"/>
          </w:tcPr>
          <w:p w:rsidR="009357BD" w:rsidRPr="005B48A8" w:rsidRDefault="009357BD" w:rsidP="009357BD">
            <w:pPr>
              <w:keepLines/>
              <w:numPr>
                <w:ilvl w:val="0"/>
                <w:numId w:val="16"/>
              </w:numPr>
              <w:tabs>
                <w:tab w:val="left" w:pos="288"/>
              </w:tabs>
              <w:spacing w:after="0" w:line="240" w:lineRule="auto"/>
              <w:ind w:left="349" w:hanging="349"/>
              <w:rPr>
                <w:rFonts w:ascii="Arial Narrow" w:hAnsi="Arial Narrow" w:cs="Tahoma"/>
                <w:sz w:val="17"/>
                <w:szCs w:val="17"/>
              </w:rPr>
            </w:pPr>
            <w:r w:rsidRPr="005B48A8">
              <w:rPr>
                <w:rFonts w:ascii="Arial Narrow" w:hAnsi="Arial Narrow" w:cs="Tahoma"/>
                <w:sz w:val="17"/>
                <w:szCs w:val="17"/>
              </w:rPr>
              <w:t>Number of planning or training activities held during the reporting period</w:t>
            </w:r>
          </w:p>
        </w:tc>
        <w:tc>
          <w:tcPr>
            <w:tcW w:w="1888" w:type="dxa"/>
          </w:tcPr>
          <w:p w:rsidR="009357BD" w:rsidRPr="005B48A8" w:rsidRDefault="009357BD" w:rsidP="009D4BB5">
            <w:pPr>
              <w:keepLines/>
              <w:spacing w:after="0" w:line="240" w:lineRule="auto"/>
              <w:ind w:left="810"/>
              <w:rPr>
                <w:rFonts w:ascii="Arial Narrow" w:hAnsi="Arial Narrow" w:cs="Tahoma"/>
                <w:sz w:val="17"/>
                <w:szCs w:val="17"/>
              </w:rPr>
            </w:pPr>
          </w:p>
        </w:tc>
      </w:tr>
      <w:tr w:rsidR="009357BD" w:rsidRPr="005B48A8" w:rsidTr="009D4BB5">
        <w:trPr>
          <w:cantSplit/>
        </w:trPr>
        <w:tc>
          <w:tcPr>
            <w:tcW w:w="507" w:type="dxa"/>
            <w:gridSpan w:val="2"/>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7"/>
                <w:szCs w:val="17"/>
              </w:rPr>
            </w:pPr>
          </w:p>
        </w:tc>
        <w:tc>
          <w:tcPr>
            <w:tcW w:w="1900" w:type="dxa"/>
          </w:tcPr>
          <w:p w:rsidR="009357BD" w:rsidRPr="005B48A8" w:rsidRDefault="009357BD" w:rsidP="009D4BB5">
            <w:pPr>
              <w:keepLines/>
              <w:spacing w:after="0" w:line="240" w:lineRule="auto"/>
              <w:rPr>
                <w:rFonts w:ascii="Arial Narrow" w:hAnsi="Arial Narrow" w:cs="Tahoma"/>
                <w:bCs/>
                <w:sz w:val="17"/>
                <w:szCs w:val="17"/>
              </w:rPr>
            </w:pPr>
            <w:r w:rsidRPr="005B48A8">
              <w:rPr>
                <w:rFonts w:ascii="Arial Narrow" w:hAnsi="Arial Narrow" w:cs="Tahoma"/>
                <w:bCs/>
                <w:sz w:val="17"/>
                <w:szCs w:val="17"/>
              </w:rPr>
              <w:t>Number of people trained during the reporting period</w:t>
            </w:r>
          </w:p>
        </w:tc>
        <w:tc>
          <w:tcPr>
            <w:tcW w:w="3428" w:type="dxa"/>
          </w:tcPr>
          <w:p w:rsidR="009357BD" w:rsidRPr="005B48A8" w:rsidRDefault="009357BD" w:rsidP="009D4BB5">
            <w:pPr>
              <w:keepLines/>
              <w:spacing w:after="0" w:line="240" w:lineRule="auto"/>
              <w:rPr>
                <w:rFonts w:ascii="Arial Narrow" w:hAnsi="Arial Narrow" w:cs="Tahoma"/>
                <w:sz w:val="17"/>
                <w:szCs w:val="17"/>
              </w:rPr>
            </w:pPr>
            <w:r w:rsidRPr="005B48A8">
              <w:rPr>
                <w:rFonts w:ascii="Arial Narrow" w:hAnsi="Arial Narrow" w:cs="Tahoma"/>
                <w:sz w:val="17"/>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238" w:type="dxa"/>
          </w:tcPr>
          <w:p w:rsidR="009357BD" w:rsidRPr="005B48A8" w:rsidRDefault="009357BD" w:rsidP="009357BD">
            <w:pPr>
              <w:keepLines/>
              <w:numPr>
                <w:ilvl w:val="0"/>
                <w:numId w:val="1"/>
              </w:numPr>
              <w:tabs>
                <w:tab w:val="left" w:pos="288"/>
              </w:tabs>
              <w:spacing w:after="0" w:line="240" w:lineRule="auto"/>
              <w:ind w:left="288" w:hanging="288"/>
              <w:rPr>
                <w:rFonts w:ascii="Arial Narrow" w:hAnsi="Arial Narrow" w:cs="Tahoma"/>
                <w:sz w:val="17"/>
                <w:szCs w:val="17"/>
              </w:rPr>
            </w:pPr>
            <w:r w:rsidRPr="005B48A8">
              <w:rPr>
                <w:rFonts w:ascii="Arial Narrow" w:hAnsi="Arial Narrow" w:cs="Tahoma"/>
                <w:sz w:val="17"/>
                <w:szCs w:val="17"/>
              </w:rPr>
              <w:t>Number of people trained</w:t>
            </w:r>
          </w:p>
        </w:tc>
        <w:tc>
          <w:tcPr>
            <w:tcW w:w="1888" w:type="dxa"/>
          </w:tcPr>
          <w:p w:rsidR="009357BD" w:rsidRPr="005B48A8" w:rsidRDefault="009357BD" w:rsidP="009D4BB5">
            <w:pPr>
              <w:keepLines/>
              <w:spacing w:after="0" w:line="240" w:lineRule="auto"/>
              <w:ind w:left="810"/>
              <w:rPr>
                <w:rFonts w:ascii="Arial Narrow" w:hAnsi="Arial Narrow" w:cs="Tahoma"/>
                <w:sz w:val="17"/>
                <w:szCs w:val="17"/>
              </w:rPr>
            </w:pPr>
          </w:p>
        </w:tc>
      </w:tr>
      <w:tr w:rsidR="009357BD" w:rsidRPr="005B48A8" w:rsidTr="009D4BB5">
        <w:trPr>
          <w:cantSplit/>
        </w:trPr>
        <w:tc>
          <w:tcPr>
            <w:tcW w:w="507" w:type="dxa"/>
            <w:gridSpan w:val="2"/>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7"/>
                <w:szCs w:val="17"/>
              </w:rPr>
            </w:pPr>
          </w:p>
        </w:tc>
        <w:tc>
          <w:tcPr>
            <w:tcW w:w="1900" w:type="dxa"/>
          </w:tcPr>
          <w:p w:rsidR="009357BD" w:rsidRPr="005B48A8" w:rsidRDefault="009357BD" w:rsidP="009D4BB5">
            <w:pPr>
              <w:keepLines/>
              <w:spacing w:after="0" w:line="240" w:lineRule="auto"/>
              <w:rPr>
                <w:rFonts w:ascii="Arial Narrow" w:hAnsi="Arial Narrow" w:cs="Tahoma"/>
                <w:bCs/>
                <w:sz w:val="17"/>
                <w:szCs w:val="17"/>
              </w:rPr>
            </w:pPr>
            <w:r w:rsidRPr="005B48A8">
              <w:rPr>
                <w:rFonts w:ascii="Arial Narrow" w:hAnsi="Arial Narrow" w:cs="Tahoma"/>
                <w:bCs/>
                <w:sz w:val="17"/>
                <w:szCs w:val="17"/>
              </w:rPr>
              <w:t>Percent of those served by training and technical assistance (TTA) who reported implementing an evidence based program and/or practice during or after the TTA.</w:t>
            </w:r>
          </w:p>
        </w:tc>
        <w:tc>
          <w:tcPr>
            <w:tcW w:w="3428" w:type="dxa"/>
          </w:tcPr>
          <w:p w:rsidR="009357BD" w:rsidRPr="005B48A8" w:rsidRDefault="009357BD" w:rsidP="009D4BB5">
            <w:pPr>
              <w:keepLines/>
              <w:spacing w:after="0" w:line="240" w:lineRule="auto"/>
              <w:rPr>
                <w:rFonts w:ascii="Arial Narrow" w:hAnsi="Arial Narrow" w:cs="Tahoma"/>
                <w:sz w:val="17"/>
                <w:szCs w:val="17"/>
              </w:rPr>
            </w:pPr>
            <w:r w:rsidRPr="005B48A8">
              <w:rPr>
                <w:rFonts w:ascii="Arial Narrow" w:hAnsi="Arial Narrow" w:cs="Tahoma"/>
                <w:sz w:val="17"/>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238" w:type="dxa"/>
          </w:tcPr>
          <w:p w:rsidR="009357BD" w:rsidRPr="005B48A8" w:rsidRDefault="009357BD" w:rsidP="009357BD">
            <w:pPr>
              <w:keepLines/>
              <w:numPr>
                <w:ilvl w:val="0"/>
                <w:numId w:val="2"/>
              </w:numPr>
              <w:tabs>
                <w:tab w:val="left" w:pos="288"/>
              </w:tabs>
              <w:spacing w:after="0" w:line="240" w:lineRule="auto"/>
              <w:ind w:left="288" w:hanging="288"/>
              <w:rPr>
                <w:rFonts w:ascii="Arial Narrow" w:hAnsi="Arial Narrow" w:cs="Tahoma"/>
                <w:sz w:val="17"/>
                <w:szCs w:val="17"/>
              </w:rPr>
            </w:pPr>
            <w:r w:rsidRPr="005B48A8">
              <w:rPr>
                <w:rFonts w:ascii="Arial Narrow" w:hAnsi="Arial Narrow" w:cs="Tahoma"/>
                <w:sz w:val="17"/>
                <w:szCs w:val="17"/>
              </w:rPr>
              <w:t>Number of programs served by TTA that reported using an evidence-based program and / or practice.</w:t>
            </w:r>
          </w:p>
          <w:p w:rsidR="009357BD" w:rsidRPr="005B48A8" w:rsidRDefault="009357BD" w:rsidP="009357BD">
            <w:pPr>
              <w:keepLines/>
              <w:numPr>
                <w:ilvl w:val="0"/>
                <w:numId w:val="2"/>
              </w:numPr>
              <w:tabs>
                <w:tab w:val="left" w:pos="288"/>
              </w:tabs>
              <w:spacing w:after="0" w:line="240" w:lineRule="auto"/>
              <w:ind w:left="288" w:hanging="288"/>
              <w:rPr>
                <w:rFonts w:ascii="Arial Narrow" w:hAnsi="Arial Narrow" w:cs="Tahoma"/>
                <w:sz w:val="17"/>
                <w:szCs w:val="17"/>
              </w:rPr>
            </w:pPr>
            <w:r w:rsidRPr="005B48A8">
              <w:rPr>
                <w:rFonts w:ascii="Arial Narrow" w:hAnsi="Arial Narrow" w:cs="Tahoma"/>
                <w:sz w:val="17"/>
                <w:szCs w:val="17"/>
              </w:rPr>
              <w:t>Number of programs served by TTA.</w:t>
            </w:r>
          </w:p>
          <w:p w:rsidR="009357BD" w:rsidRPr="005B48A8" w:rsidRDefault="009357BD" w:rsidP="009357BD">
            <w:pPr>
              <w:keepLines/>
              <w:numPr>
                <w:ilvl w:val="0"/>
                <w:numId w:val="2"/>
              </w:numPr>
              <w:tabs>
                <w:tab w:val="left" w:pos="288"/>
              </w:tabs>
              <w:spacing w:after="0" w:line="240" w:lineRule="auto"/>
              <w:ind w:left="288" w:hanging="288"/>
              <w:rPr>
                <w:rFonts w:ascii="Arial Narrow" w:hAnsi="Arial Narrow" w:cs="Tahoma"/>
                <w:sz w:val="17"/>
                <w:szCs w:val="17"/>
              </w:rPr>
            </w:pPr>
            <w:r w:rsidRPr="005B48A8">
              <w:rPr>
                <w:rFonts w:ascii="Arial Narrow" w:hAnsi="Arial Narrow" w:cs="Tahoma"/>
                <w:sz w:val="17"/>
                <w:szCs w:val="17"/>
              </w:rPr>
              <w:t>Percent of programs served by TTA that report using an evidence-based program and/or practice (A/B)</w:t>
            </w:r>
          </w:p>
        </w:tc>
        <w:tc>
          <w:tcPr>
            <w:tcW w:w="1888" w:type="dxa"/>
          </w:tcPr>
          <w:p w:rsidR="009357BD" w:rsidRPr="005B48A8" w:rsidRDefault="009357BD" w:rsidP="009D4BB5">
            <w:pPr>
              <w:keepLines/>
              <w:spacing w:after="0" w:line="240" w:lineRule="auto"/>
              <w:ind w:left="810"/>
              <w:rPr>
                <w:rFonts w:ascii="Arial Narrow" w:hAnsi="Arial Narrow" w:cs="Tahoma"/>
                <w:sz w:val="17"/>
                <w:szCs w:val="17"/>
              </w:rPr>
            </w:pPr>
          </w:p>
        </w:tc>
      </w:tr>
      <w:tr w:rsidR="009357BD" w:rsidRPr="005B48A8" w:rsidTr="009D4BB5">
        <w:trPr>
          <w:cantSplit/>
        </w:trPr>
        <w:tc>
          <w:tcPr>
            <w:tcW w:w="500" w:type="dxa"/>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8"/>
                <w:szCs w:val="18"/>
              </w:rPr>
            </w:pPr>
          </w:p>
        </w:tc>
        <w:tc>
          <w:tcPr>
            <w:tcW w:w="1907" w:type="dxa"/>
            <w:gridSpan w:val="2"/>
          </w:tcPr>
          <w:p w:rsidR="009357BD" w:rsidRPr="005B48A8" w:rsidRDefault="009357BD"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program policies changed, improved, or rescinded during the reporting period</w:t>
            </w:r>
          </w:p>
        </w:tc>
        <w:tc>
          <w:tcPr>
            <w:tcW w:w="3428" w:type="dxa"/>
          </w:tcPr>
          <w:p w:rsidR="009357BD" w:rsidRPr="005B48A8" w:rsidRDefault="009357BD" w:rsidP="009D4BB5">
            <w:pPr>
              <w:keepLines/>
              <w:spacing w:after="0" w:line="240" w:lineRule="auto"/>
              <w:rPr>
                <w:rFonts w:ascii="Arial Narrow" w:hAnsi="Arial Narrow" w:cs="Tahoma"/>
                <w:sz w:val="18"/>
                <w:szCs w:val="18"/>
              </w:rPr>
            </w:pPr>
            <w:r w:rsidRPr="005B48A8">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238" w:type="dxa"/>
          </w:tcPr>
          <w:p w:rsidR="009357BD" w:rsidRPr="005B48A8" w:rsidRDefault="009357BD" w:rsidP="009357BD">
            <w:pPr>
              <w:keepLines/>
              <w:numPr>
                <w:ilvl w:val="0"/>
                <w:numId w:val="17"/>
              </w:numPr>
              <w:tabs>
                <w:tab w:val="left" w:pos="288"/>
              </w:tabs>
              <w:spacing w:after="0" w:line="240" w:lineRule="auto"/>
              <w:ind w:left="285" w:hanging="270"/>
              <w:rPr>
                <w:rFonts w:ascii="Arial Narrow" w:hAnsi="Arial Narrow" w:cs="Tahoma"/>
                <w:sz w:val="18"/>
                <w:szCs w:val="18"/>
              </w:rPr>
            </w:pPr>
            <w:r w:rsidRPr="005B48A8">
              <w:rPr>
                <w:rFonts w:ascii="Arial Narrow" w:hAnsi="Arial Narrow" w:cs="Tahoma"/>
                <w:sz w:val="18"/>
                <w:szCs w:val="18"/>
              </w:rPr>
              <w:t>Number of programs policies changed during the reporting period</w:t>
            </w:r>
          </w:p>
          <w:p w:rsidR="009357BD" w:rsidRPr="005B48A8" w:rsidRDefault="009357BD" w:rsidP="009357BD">
            <w:pPr>
              <w:keepLines/>
              <w:numPr>
                <w:ilvl w:val="0"/>
                <w:numId w:val="17"/>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programs policies rescinded during the reporting period</w:t>
            </w:r>
          </w:p>
        </w:tc>
        <w:tc>
          <w:tcPr>
            <w:tcW w:w="1888" w:type="dxa"/>
          </w:tcPr>
          <w:p w:rsidR="009357BD" w:rsidRPr="005B48A8" w:rsidRDefault="009357BD" w:rsidP="009D4BB5">
            <w:pPr>
              <w:pStyle w:val="TableText"/>
              <w:spacing w:before="0" w:after="0"/>
              <w:rPr>
                <w:rFonts w:ascii="Arial Narrow" w:hAnsi="Arial Narrow"/>
              </w:rPr>
            </w:pPr>
          </w:p>
        </w:tc>
      </w:tr>
      <w:tr w:rsidR="009357BD" w:rsidRPr="005B48A8" w:rsidTr="009D4BB5">
        <w:trPr>
          <w:cantSplit/>
        </w:trPr>
        <w:tc>
          <w:tcPr>
            <w:tcW w:w="500" w:type="dxa"/>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8"/>
                <w:szCs w:val="18"/>
              </w:rPr>
            </w:pPr>
          </w:p>
        </w:tc>
        <w:tc>
          <w:tcPr>
            <w:tcW w:w="1907" w:type="dxa"/>
            <w:gridSpan w:val="2"/>
          </w:tcPr>
          <w:p w:rsidR="009357BD" w:rsidRPr="005B48A8" w:rsidRDefault="009357BD"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Percent of people exhibiting an increased knowledge of the program area during the reporting period</w:t>
            </w:r>
          </w:p>
        </w:tc>
        <w:tc>
          <w:tcPr>
            <w:tcW w:w="3428" w:type="dxa"/>
          </w:tcPr>
          <w:p w:rsidR="009357BD" w:rsidRPr="005B48A8" w:rsidRDefault="009357BD" w:rsidP="009D4BB5">
            <w:pPr>
              <w:keepLines/>
              <w:spacing w:after="0" w:line="240" w:lineRule="auto"/>
              <w:rPr>
                <w:rFonts w:ascii="Arial Narrow" w:hAnsi="Arial Narrow" w:cs="Tahoma"/>
                <w:sz w:val="18"/>
                <w:szCs w:val="18"/>
              </w:rPr>
            </w:pPr>
            <w:r w:rsidRPr="005B48A8">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3238" w:type="dxa"/>
          </w:tcPr>
          <w:p w:rsidR="009357BD" w:rsidRPr="005B48A8" w:rsidRDefault="009357BD" w:rsidP="009357BD">
            <w:pPr>
              <w:keepLines/>
              <w:numPr>
                <w:ilvl w:val="0"/>
                <w:numId w:val="18"/>
              </w:numPr>
              <w:tabs>
                <w:tab w:val="left" w:pos="288"/>
              </w:tabs>
              <w:spacing w:after="0" w:line="240" w:lineRule="auto"/>
              <w:ind w:left="285" w:hanging="270"/>
              <w:rPr>
                <w:rFonts w:ascii="Arial Narrow" w:hAnsi="Arial Narrow" w:cs="Tahoma"/>
                <w:sz w:val="18"/>
                <w:szCs w:val="18"/>
              </w:rPr>
            </w:pPr>
            <w:r w:rsidRPr="005B48A8">
              <w:rPr>
                <w:rFonts w:ascii="Arial Narrow" w:hAnsi="Arial Narrow" w:cs="Tahoma"/>
                <w:sz w:val="18"/>
                <w:szCs w:val="18"/>
              </w:rPr>
              <w:t>Number of people exhibiting an increase in knowledge post-training.</w:t>
            </w:r>
          </w:p>
          <w:p w:rsidR="009357BD" w:rsidRPr="005B48A8" w:rsidRDefault="009357BD" w:rsidP="009357BD">
            <w:pPr>
              <w:keepLines/>
              <w:numPr>
                <w:ilvl w:val="0"/>
                <w:numId w:val="18"/>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people trained during the reporting period.</w:t>
            </w:r>
          </w:p>
          <w:p w:rsidR="009357BD" w:rsidRPr="005B48A8" w:rsidRDefault="009357BD" w:rsidP="009357BD">
            <w:pPr>
              <w:keepLines/>
              <w:numPr>
                <w:ilvl w:val="0"/>
                <w:numId w:val="18"/>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Percent of people trained who exhibited increased knowledge (A/B)</w:t>
            </w:r>
          </w:p>
        </w:tc>
        <w:tc>
          <w:tcPr>
            <w:tcW w:w="1888" w:type="dxa"/>
          </w:tcPr>
          <w:p w:rsidR="009357BD" w:rsidRPr="005B48A8" w:rsidRDefault="009357BD" w:rsidP="009D4BB5">
            <w:pPr>
              <w:keepLines/>
              <w:spacing w:after="0" w:line="240" w:lineRule="auto"/>
              <w:ind w:left="720"/>
              <w:rPr>
                <w:rFonts w:ascii="Arial Narrow" w:hAnsi="Arial Narrow" w:cs="Tahoma"/>
                <w:sz w:val="18"/>
                <w:szCs w:val="18"/>
              </w:rPr>
            </w:pPr>
          </w:p>
        </w:tc>
      </w:tr>
      <w:tr w:rsidR="009357BD" w:rsidRPr="005B48A8" w:rsidTr="009D4BB5">
        <w:trPr>
          <w:cantSplit/>
        </w:trPr>
        <w:tc>
          <w:tcPr>
            <w:tcW w:w="500" w:type="dxa"/>
          </w:tcPr>
          <w:p w:rsidR="009357BD" w:rsidRPr="009633F9" w:rsidRDefault="009357BD" w:rsidP="009633F9">
            <w:pPr>
              <w:pStyle w:val="ListParagraph"/>
              <w:numPr>
                <w:ilvl w:val="0"/>
                <w:numId w:val="25"/>
              </w:numPr>
              <w:spacing w:after="0" w:line="240" w:lineRule="auto"/>
              <w:rPr>
                <w:rFonts w:ascii="Arial Narrow" w:hAnsi="Arial Narrow" w:cs="Tahoma"/>
                <w:sz w:val="18"/>
                <w:szCs w:val="18"/>
              </w:rPr>
            </w:pPr>
          </w:p>
        </w:tc>
        <w:tc>
          <w:tcPr>
            <w:tcW w:w="1907" w:type="dxa"/>
            <w:gridSpan w:val="2"/>
          </w:tcPr>
          <w:p w:rsidR="009357BD" w:rsidRPr="005B48A8" w:rsidRDefault="009357BD"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Percent of organizations reporting improvements in operations based on training and technical assistance (TTA).</w:t>
            </w:r>
          </w:p>
        </w:tc>
        <w:tc>
          <w:tcPr>
            <w:tcW w:w="3428" w:type="dxa"/>
          </w:tcPr>
          <w:p w:rsidR="009357BD" w:rsidRPr="005B48A8" w:rsidRDefault="009357BD" w:rsidP="009D4BB5">
            <w:pPr>
              <w:keepLines/>
              <w:spacing w:after="0" w:line="240" w:lineRule="auto"/>
              <w:rPr>
                <w:rFonts w:ascii="Arial Narrow" w:hAnsi="Arial Narrow" w:cs="Tahoma"/>
                <w:sz w:val="18"/>
                <w:szCs w:val="18"/>
              </w:rPr>
            </w:pPr>
            <w:r w:rsidRPr="005B48A8">
              <w:rPr>
                <w:rFonts w:ascii="Arial Narrow" w:hAnsi="Arial Narrow" w:cs="Tahoma"/>
                <w:sz w:val="18"/>
                <w:szCs w:val="18"/>
              </w:rPr>
              <w:t>The number and percent of organizations reporting improvements in operations as a result of TTA one to six months post-service.</w:t>
            </w:r>
          </w:p>
        </w:tc>
        <w:tc>
          <w:tcPr>
            <w:tcW w:w="3238" w:type="dxa"/>
          </w:tcPr>
          <w:p w:rsidR="009357BD" w:rsidRPr="005B48A8" w:rsidRDefault="009357BD" w:rsidP="009357BD">
            <w:pPr>
              <w:keepLines/>
              <w:numPr>
                <w:ilvl w:val="0"/>
                <w:numId w:val="19"/>
              </w:numPr>
              <w:tabs>
                <w:tab w:val="left" w:pos="288"/>
              </w:tabs>
              <w:spacing w:after="0" w:line="240" w:lineRule="auto"/>
              <w:rPr>
                <w:rFonts w:ascii="Arial Narrow" w:hAnsi="Arial Narrow" w:cs="Tahoma"/>
                <w:sz w:val="18"/>
                <w:szCs w:val="18"/>
              </w:rPr>
            </w:pPr>
            <w:r w:rsidRPr="005B48A8">
              <w:rPr>
                <w:rFonts w:ascii="Arial Narrow" w:hAnsi="Arial Narrow" w:cs="Tahoma"/>
                <w:sz w:val="18"/>
                <w:szCs w:val="18"/>
              </w:rPr>
              <w:t>The number of organizations reporting improvements in operations based on training and technical assistance during the reporting period.</w:t>
            </w:r>
          </w:p>
          <w:p w:rsidR="009357BD" w:rsidRPr="005B48A8" w:rsidRDefault="009357BD" w:rsidP="009357BD">
            <w:pPr>
              <w:keepLines/>
              <w:numPr>
                <w:ilvl w:val="0"/>
                <w:numId w:val="19"/>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organizations served by TTA during the reporting period.</w:t>
            </w:r>
          </w:p>
          <w:p w:rsidR="009357BD" w:rsidRPr="005B48A8" w:rsidRDefault="009357BD" w:rsidP="009357BD">
            <w:pPr>
              <w:keepLines/>
              <w:numPr>
                <w:ilvl w:val="0"/>
                <w:numId w:val="19"/>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Percent (A/B)</w:t>
            </w:r>
          </w:p>
        </w:tc>
        <w:tc>
          <w:tcPr>
            <w:tcW w:w="1888" w:type="dxa"/>
          </w:tcPr>
          <w:p w:rsidR="009357BD" w:rsidRPr="005B48A8" w:rsidRDefault="009357BD" w:rsidP="009D4BB5">
            <w:pPr>
              <w:keepLines/>
              <w:spacing w:after="0" w:line="240" w:lineRule="auto"/>
              <w:ind w:left="720"/>
              <w:rPr>
                <w:rFonts w:ascii="Arial Narrow" w:hAnsi="Arial Narrow" w:cs="Tahoma"/>
                <w:sz w:val="18"/>
                <w:szCs w:val="18"/>
              </w:rPr>
            </w:pPr>
          </w:p>
        </w:tc>
      </w:tr>
      <w:tr w:rsidR="009357BD" w:rsidRPr="005B48A8" w:rsidTr="009D4BB5">
        <w:trPr>
          <w:cantSplit/>
        </w:trPr>
        <w:tc>
          <w:tcPr>
            <w:tcW w:w="500" w:type="dxa"/>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8"/>
                <w:szCs w:val="18"/>
              </w:rPr>
            </w:pPr>
          </w:p>
        </w:tc>
        <w:tc>
          <w:tcPr>
            <w:tcW w:w="1907" w:type="dxa"/>
            <w:gridSpan w:val="2"/>
          </w:tcPr>
          <w:p w:rsidR="009357BD" w:rsidRPr="005B48A8" w:rsidRDefault="009357BD"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and percent of prosecutors that handle cases involving juvenile offenders exclusively</w:t>
            </w:r>
          </w:p>
        </w:tc>
        <w:tc>
          <w:tcPr>
            <w:tcW w:w="3428" w:type="dxa"/>
          </w:tcPr>
          <w:p w:rsidR="009357BD" w:rsidRPr="005B48A8" w:rsidRDefault="009357BD" w:rsidP="009D4BB5">
            <w:pPr>
              <w:keepLines/>
              <w:spacing w:after="0" w:line="240" w:lineRule="auto"/>
              <w:rPr>
                <w:rFonts w:ascii="Arial Narrow" w:hAnsi="Arial Narrow" w:cs="Tahoma"/>
                <w:sz w:val="18"/>
                <w:szCs w:val="18"/>
              </w:rPr>
            </w:pPr>
            <w:r w:rsidRPr="005B48A8">
              <w:rPr>
                <w:rFonts w:ascii="Arial Narrow" w:hAnsi="Arial Narrow" w:cs="Tahoma"/>
                <w:sz w:val="18"/>
                <w:szCs w:val="18"/>
              </w:rPr>
              <w:t>Measure of system effectiveness based on the idea that specialization can lead to more effective staff.  Appropriate for programs staffing prosecutors that can potentially handle adult or juvenile cases (this will probably be at the county/county village, rancheria, pueblo, reservation or jurisdictional level rather than the court unit level).  Report the raw number of prosecutors in the program that prosecute only cases involving juvenile offenders or cases handled through the juvenile court.  Percent is the raw number divided by the total number of prosecutors.</w:t>
            </w:r>
          </w:p>
        </w:tc>
        <w:tc>
          <w:tcPr>
            <w:tcW w:w="3238" w:type="dxa"/>
          </w:tcPr>
          <w:p w:rsidR="009357BD" w:rsidRPr="005B48A8" w:rsidRDefault="009357BD" w:rsidP="009357BD">
            <w:pPr>
              <w:keepLines/>
              <w:numPr>
                <w:ilvl w:val="0"/>
                <w:numId w:val="20"/>
              </w:numPr>
              <w:tabs>
                <w:tab w:val="left" w:pos="288"/>
              </w:tabs>
              <w:spacing w:after="0" w:line="240" w:lineRule="auto"/>
              <w:ind w:left="285" w:hanging="285"/>
              <w:rPr>
                <w:rFonts w:ascii="Arial Narrow" w:hAnsi="Arial Narrow" w:cs="Tahoma"/>
                <w:sz w:val="18"/>
                <w:szCs w:val="18"/>
              </w:rPr>
            </w:pPr>
            <w:r w:rsidRPr="005B48A8">
              <w:rPr>
                <w:rFonts w:ascii="Arial Narrow" w:hAnsi="Arial Narrow" w:cs="Tahoma"/>
                <w:sz w:val="18"/>
                <w:szCs w:val="18"/>
              </w:rPr>
              <w:t>Number of juvenile-only prosecutors</w:t>
            </w:r>
          </w:p>
          <w:p w:rsidR="009357BD" w:rsidRPr="005B48A8" w:rsidRDefault="009357BD" w:rsidP="009357BD">
            <w:pPr>
              <w:keepLines/>
              <w:numPr>
                <w:ilvl w:val="0"/>
                <w:numId w:val="20"/>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prosecutors</w:t>
            </w:r>
          </w:p>
          <w:p w:rsidR="009357BD" w:rsidRPr="005B48A8" w:rsidRDefault="009357BD" w:rsidP="009357BD">
            <w:pPr>
              <w:keepLines/>
              <w:numPr>
                <w:ilvl w:val="0"/>
                <w:numId w:val="20"/>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Percent (A/B)</w:t>
            </w:r>
          </w:p>
        </w:tc>
        <w:tc>
          <w:tcPr>
            <w:tcW w:w="1888" w:type="dxa"/>
          </w:tcPr>
          <w:p w:rsidR="009357BD" w:rsidRPr="005B48A8" w:rsidRDefault="009357BD" w:rsidP="009D4BB5">
            <w:pPr>
              <w:keepLines/>
              <w:spacing w:after="0" w:line="240" w:lineRule="auto"/>
              <w:ind w:left="720"/>
              <w:rPr>
                <w:rFonts w:ascii="Arial Narrow" w:hAnsi="Arial Narrow" w:cs="Tahoma"/>
                <w:sz w:val="18"/>
                <w:szCs w:val="18"/>
              </w:rPr>
            </w:pPr>
          </w:p>
        </w:tc>
      </w:tr>
      <w:tr w:rsidR="009357BD" w:rsidRPr="005B48A8" w:rsidTr="009D4BB5">
        <w:trPr>
          <w:cantSplit/>
        </w:trPr>
        <w:tc>
          <w:tcPr>
            <w:tcW w:w="500" w:type="dxa"/>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8"/>
                <w:szCs w:val="18"/>
              </w:rPr>
            </w:pPr>
          </w:p>
        </w:tc>
        <w:tc>
          <w:tcPr>
            <w:tcW w:w="1907" w:type="dxa"/>
            <w:gridSpan w:val="2"/>
          </w:tcPr>
          <w:p w:rsidR="009357BD" w:rsidRPr="005B48A8" w:rsidRDefault="009357BD"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and percent of cases disposed involving drugs, gangs, or youth violence</w:t>
            </w:r>
          </w:p>
        </w:tc>
        <w:tc>
          <w:tcPr>
            <w:tcW w:w="3428" w:type="dxa"/>
          </w:tcPr>
          <w:p w:rsidR="009357BD" w:rsidRPr="005B48A8" w:rsidRDefault="009357BD" w:rsidP="009D4BB5">
            <w:pPr>
              <w:keepLines/>
              <w:spacing w:after="0" w:line="240" w:lineRule="auto"/>
              <w:rPr>
                <w:rFonts w:ascii="Arial Narrow" w:hAnsi="Arial Narrow" w:cs="Tahoma"/>
                <w:sz w:val="18"/>
                <w:szCs w:val="18"/>
              </w:rPr>
            </w:pPr>
            <w:r w:rsidRPr="005B48A8">
              <w:rPr>
                <w:rFonts w:ascii="Arial Narrow" w:hAnsi="Arial Narrow" w:cs="Tahoma"/>
                <w:sz w:val="18"/>
                <w:szCs w:val="18"/>
              </w:rPr>
              <w:t>Measure of program efficiency.  Appropriate for programs that prosecute drug, gang, or violence cases involving juvenile offenders.  Report the total number of relevant cases disposed of (i.e., closed).  Percent is the raw number divided by the total number of relevant cases open during any part of the reporting period.</w:t>
            </w:r>
          </w:p>
        </w:tc>
        <w:tc>
          <w:tcPr>
            <w:tcW w:w="3238" w:type="dxa"/>
          </w:tcPr>
          <w:p w:rsidR="009357BD" w:rsidRPr="005B48A8" w:rsidRDefault="009357BD" w:rsidP="009357BD">
            <w:pPr>
              <w:keepLines/>
              <w:numPr>
                <w:ilvl w:val="0"/>
                <w:numId w:val="21"/>
              </w:numPr>
              <w:tabs>
                <w:tab w:val="left" w:pos="288"/>
              </w:tabs>
              <w:spacing w:after="0" w:line="240" w:lineRule="auto"/>
              <w:ind w:left="285" w:hanging="270"/>
              <w:rPr>
                <w:rFonts w:ascii="Arial Narrow" w:hAnsi="Arial Narrow" w:cs="Tahoma"/>
                <w:sz w:val="18"/>
                <w:szCs w:val="18"/>
              </w:rPr>
            </w:pPr>
            <w:r w:rsidRPr="005B48A8">
              <w:rPr>
                <w:rFonts w:ascii="Arial Narrow" w:hAnsi="Arial Narrow" w:cs="Tahoma"/>
                <w:sz w:val="18"/>
                <w:szCs w:val="18"/>
              </w:rPr>
              <w:t>Number of cases disposed</w:t>
            </w:r>
          </w:p>
          <w:p w:rsidR="009357BD" w:rsidRPr="005B48A8" w:rsidRDefault="009357BD" w:rsidP="009357BD">
            <w:pPr>
              <w:keepLines/>
              <w:numPr>
                <w:ilvl w:val="0"/>
                <w:numId w:val="21"/>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cases</w:t>
            </w:r>
          </w:p>
          <w:p w:rsidR="009357BD" w:rsidRPr="005B48A8" w:rsidRDefault="009357BD" w:rsidP="009357BD">
            <w:pPr>
              <w:keepLines/>
              <w:numPr>
                <w:ilvl w:val="0"/>
                <w:numId w:val="21"/>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 xml:space="preserve">Percent (A/B) </w:t>
            </w:r>
          </w:p>
        </w:tc>
        <w:tc>
          <w:tcPr>
            <w:tcW w:w="1888" w:type="dxa"/>
          </w:tcPr>
          <w:p w:rsidR="009357BD" w:rsidRPr="005B48A8" w:rsidRDefault="009357BD" w:rsidP="009D4BB5">
            <w:pPr>
              <w:keepLines/>
              <w:spacing w:after="0" w:line="240" w:lineRule="auto"/>
              <w:ind w:left="720"/>
              <w:rPr>
                <w:rFonts w:ascii="Arial Narrow" w:hAnsi="Arial Narrow" w:cs="Tahoma"/>
                <w:sz w:val="18"/>
                <w:szCs w:val="18"/>
              </w:rPr>
            </w:pPr>
          </w:p>
        </w:tc>
      </w:tr>
      <w:tr w:rsidR="009357BD" w:rsidRPr="005B48A8" w:rsidTr="009D4BB5">
        <w:trPr>
          <w:cantSplit/>
        </w:trPr>
        <w:tc>
          <w:tcPr>
            <w:tcW w:w="500" w:type="dxa"/>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8"/>
                <w:szCs w:val="18"/>
              </w:rPr>
            </w:pPr>
          </w:p>
        </w:tc>
        <w:tc>
          <w:tcPr>
            <w:tcW w:w="1907" w:type="dxa"/>
            <w:gridSpan w:val="2"/>
          </w:tcPr>
          <w:p w:rsidR="009357BD" w:rsidRPr="005B48A8" w:rsidRDefault="009357BD"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and percent of violent offenders cases prosecuted on a "fast track"</w:t>
            </w:r>
          </w:p>
        </w:tc>
        <w:tc>
          <w:tcPr>
            <w:tcW w:w="3428" w:type="dxa"/>
          </w:tcPr>
          <w:p w:rsidR="009357BD" w:rsidRPr="005B48A8" w:rsidRDefault="009357BD" w:rsidP="009D4BB5">
            <w:pPr>
              <w:keepLines/>
              <w:spacing w:after="0" w:line="240" w:lineRule="auto"/>
              <w:rPr>
                <w:rFonts w:ascii="Arial Narrow" w:hAnsi="Arial Narrow" w:cs="Tahoma"/>
                <w:sz w:val="18"/>
                <w:szCs w:val="18"/>
              </w:rPr>
            </w:pPr>
            <w:r w:rsidRPr="005B48A8">
              <w:rPr>
                <w:rFonts w:ascii="Arial Narrow" w:hAnsi="Arial Narrow" w:cs="Tahoma"/>
                <w:sz w:val="18"/>
                <w:szCs w:val="18"/>
              </w:rPr>
              <w:t>Measure of program efficiency.  Appropriate for programs that prosecute drug, gang, or violence cases involving juvenile offenders.  Report the total number of relevant cases handled according to the rules of fast track prosecution.  Percent is the raw number divided by the total number of cases involving violent juvenile offenders open during any part of the reporting period.</w:t>
            </w:r>
          </w:p>
        </w:tc>
        <w:tc>
          <w:tcPr>
            <w:tcW w:w="3238" w:type="dxa"/>
          </w:tcPr>
          <w:p w:rsidR="009357BD" w:rsidRPr="005B48A8" w:rsidRDefault="009357BD" w:rsidP="009357BD">
            <w:pPr>
              <w:keepLines/>
              <w:numPr>
                <w:ilvl w:val="0"/>
                <w:numId w:val="3"/>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cases fast-tracked</w:t>
            </w:r>
          </w:p>
          <w:p w:rsidR="009357BD" w:rsidRPr="005B48A8" w:rsidRDefault="009357BD" w:rsidP="009357BD">
            <w:pPr>
              <w:keepLines/>
              <w:numPr>
                <w:ilvl w:val="0"/>
                <w:numId w:val="3"/>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cases</w:t>
            </w:r>
          </w:p>
          <w:p w:rsidR="009357BD" w:rsidRPr="005B48A8" w:rsidRDefault="009357BD" w:rsidP="009357BD">
            <w:pPr>
              <w:keepLines/>
              <w:numPr>
                <w:ilvl w:val="0"/>
                <w:numId w:val="3"/>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Percent (A/B)</w:t>
            </w:r>
          </w:p>
        </w:tc>
        <w:tc>
          <w:tcPr>
            <w:tcW w:w="1888" w:type="dxa"/>
          </w:tcPr>
          <w:p w:rsidR="009357BD" w:rsidRPr="005B48A8" w:rsidRDefault="009357BD" w:rsidP="009D4BB5">
            <w:pPr>
              <w:keepLines/>
              <w:spacing w:after="0" w:line="240" w:lineRule="auto"/>
              <w:ind w:left="720"/>
              <w:rPr>
                <w:rFonts w:ascii="Arial Narrow" w:hAnsi="Arial Narrow" w:cs="Tahoma"/>
                <w:sz w:val="18"/>
                <w:szCs w:val="18"/>
              </w:rPr>
            </w:pPr>
          </w:p>
        </w:tc>
      </w:tr>
      <w:tr w:rsidR="009357BD" w:rsidRPr="005B48A8" w:rsidTr="009D4BB5">
        <w:trPr>
          <w:cantSplit/>
        </w:trPr>
        <w:tc>
          <w:tcPr>
            <w:tcW w:w="500" w:type="dxa"/>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8"/>
                <w:szCs w:val="18"/>
              </w:rPr>
            </w:pPr>
          </w:p>
        </w:tc>
        <w:tc>
          <w:tcPr>
            <w:tcW w:w="1907" w:type="dxa"/>
            <w:gridSpan w:val="2"/>
          </w:tcPr>
          <w:p w:rsidR="009357BD" w:rsidRPr="005B48A8" w:rsidRDefault="009357BD"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options available for handling cases involving drugs, gangs, or youth violence</w:t>
            </w:r>
          </w:p>
        </w:tc>
        <w:tc>
          <w:tcPr>
            <w:tcW w:w="3428" w:type="dxa"/>
          </w:tcPr>
          <w:p w:rsidR="009357BD" w:rsidRPr="005B48A8" w:rsidRDefault="009357BD" w:rsidP="009D4BB5">
            <w:pPr>
              <w:keepLines/>
              <w:spacing w:after="0" w:line="240" w:lineRule="auto"/>
              <w:rPr>
                <w:rFonts w:ascii="Arial Narrow" w:hAnsi="Arial Narrow" w:cs="Tahoma"/>
                <w:sz w:val="18"/>
                <w:szCs w:val="18"/>
              </w:rPr>
            </w:pPr>
            <w:r w:rsidRPr="005B48A8">
              <w:rPr>
                <w:rFonts w:ascii="Arial Narrow" w:hAnsi="Arial Narrow" w:cs="Tahoma"/>
                <w:sz w:val="18"/>
                <w:szCs w:val="18"/>
              </w:rPr>
              <w:t>Measure of program accountability based on the idea that it is important to be able to individualize case outcomes.  Appropriate for programs through which cases involving drugs, gangs, or youth violence are processed.  Include options for case handling (e.g., fast track prosecution or diversion) as well as case dispositions (e.g., participation in restorative justice programs, detention, and probation).  Report the raw number of different options available at any point in the prosecution process.</w:t>
            </w:r>
          </w:p>
        </w:tc>
        <w:tc>
          <w:tcPr>
            <w:tcW w:w="3238" w:type="dxa"/>
          </w:tcPr>
          <w:p w:rsidR="009357BD" w:rsidRPr="005B48A8" w:rsidRDefault="009357BD" w:rsidP="009357BD">
            <w:pPr>
              <w:keepLines/>
              <w:numPr>
                <w:ilvl w:val="0"/>
                <w:numId w:val="22"/>
              </w:numPr>
              <w:tabs>
                <w:tab w:val="left" w:pos="288"/>
              </w:tabs>
              <w:spacing w:after="0" w:line="240" w:lineRule="auto"/>
              <w:ind w:left="285" w:hanging="270"/>
              <w:rPr>
                <w:rFonts w:ascii="Arial Narrow" w:hAnsi="Arial Narrow" w:cs="Tahoma"/>
                <w:sz w:val="18"/>
                <w:szCs w:val="18"/>
              </w:rPr>
            </w:pPr>
            <w:r w:rsidRPr="005B48A8">
              <w:rPr>
                <w:rFonts w:ascii="Arial Narrow" w:hAnsi="Arial Narrow" w:cs="Tahoma"/>
                <w:sz w:val="18"/>
                <w:szCs w:val="18"/>
              </w:rPr>
              <w:t>Number of options available</w:t>
            </w:r>
          </w:p>
        </w:tc>
        <w:tc>
          <w:tcPr>
            <w:tcW w:w="1888" w:type="dxa"/>
          </w:tcPr>
          <w:p w:rsidR="009357BD" w:rsidRPr="005B48A8" w:rsidRDefault="009357BD" w:rsidP="009D4BB5">
            <w:pPr>
              <w:keepLines/>
              <w:spacing w:after="0" w:line="240" w:lineRule="auto"/>
              <w:ind w:left="720"/>
              <w:rPr>
                <w:rFonts w:ascii="Arial Narrow" w:hAnsi="Arial Narrow" w:cs="Tahoma"/>
                <w:sz w:val="18"/>
                <w:szCs w:val="18"/>
              </w:rPr>
            </w:pPr>
          </w:p>
        </w:tc>
      </w:tr>
      <w:tr w:rsidR="009357BD" w:rsidRPr="005B48A8" w:rsidTr="009D4BB5">
        <w:trPr>
          <w:cantSplit/>
          <w:trHeight w:val="1836"/>
        </w:trPr>
        <w:tc>
          <w:tcPr>
            <w:tcW w:w="500" w:type="dxa"/>
          </w:tcPr>
          <w:p w:rsidR="009357BD" w:rsidRPr="009633F9" w:rsidRDefault="009357BD" w:rsidP="009633F9">
            <w:pPr>
              <w:pStyle w:val="ListParagraph"/>
              <w:numPr>
                <w:ilvl w:val="0"/>
                <w:numId w:val="25"/>
              </w:numPr>
              <w:spacing w:after="0" w:line="240" w:lineRule="auto"/>
              <w:jc w:val="center"/>
              <w:rPr>
                <w:rFonts w:ascii="Arial Narrow" w:hAnsi="Arial Narrow" w:cs="Tahoma"/>
                <w:sz w:val="18"/>
                <w:szCs w:val="18"/>
              </w:rPr>
            </w:pPr>
          </w:p>
        </w:tc>
        <w:tc>
          <w:tcPr>
            <w:tcW w:w="1907" w:type="dxa"/>
            <w:gridSpan w:val="2"/>
          </w:tcPr>
          <w:p w:rsidR="009357BD" w:rsidRPr="005B48A8" w:rsidRDefault="009357BD" w:rsidP="009D4BB5">
            <w:pPr>
              <w:spacing w:after="0" w:line="240" w:lineRule="auto"/>
              <w:rPr>
                <w:rFonts w:ascii="Arial Narrow" w:hAnsi="Arial Narrow" w:cs="Tahoma"/>
                <w:sz w:val="18"/>
                <w:szCs w:val="18"/>
              </w:rPr>
            </w:pPr>
            <w:r w:rsidRPr="005B48A8">
              <w:rPr>
                <w:rFonts w:ascii="Arial Narrow" w:hAnsi="Arial Narrow" w:cs="Tahoma"/>
                <w:sz w:val="18"/>
                <w:szCs w:val="18"/>
              </w:rPr>
              <w:t>Time in hours spent per month by prosecution staff coordinating between other court units</w:t>
            </w:r>
          </w:p>
        </w:tc>
        <w:tc>
          <w:tcPr>
            <w:tcW w:w="3428" w:type="dxa"/>
          </w:tcPr>
          <w:p w:rsidR="009357BD" w:rsidRPr="005B48A8" w:rsidRDefault="009357BD" w:rsidP="009D4BB5">
            <w:pPr>
              <w:spacing w:after="0" w:line="240" w:lineRule="auto"/>
              <w:rPr>
                <w:rFonts w:ascii="Arial Narrow" w:hAnsi="Arial Narrow" w:cs="Tahoma"/>
                <w:sz w:val="18"/>
                <w:szCs w:val="18"/>
              </w:rPr>
            </w:pPr>
            <w:r w:rsidRPr="005B48A8">
              <w:rPr>
                <w:rFonts w:ascii="Arial Narrow" w:hAnsi="Arial Narrow" w:cs="Tahoma"/>
                <w:sz w:val="18"/>
                <w:szCs w:val="18"/>
              </w:rPr>
              <w:t>Measure of system accountability based on the idea that system collaboration results in better service.  Appropriate for programs that involve, or operate with, more than one court unit.  Report the total number of hours per month for all prosecution staff spent coordinating between or collaborating with staff of other court units.  This might include joint meetings, sharing reports or data, discussing methods for handling cases, and coordinating staff schedules across units for shared staff.</w:t>
            </w:r>
          </w:p>
        </w:tc>
        <w:tc>
          <w:tcPr>
            <w:tcW w:w="3238" w:type="dxa"/>
          </w:tcPr>
          <w:p w:rsidR="009357BD" w:rsidRPr="005B48A8" w:rsidRDefault="009357BD" w:rsidP="009357BD">
            <w:pPr>
              <w:keepLines/>
              <w:numPr>
                <w:ilvl w:val="0"/>
                <w:numId w:val="4"/>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hours per month spent on coordination</w:t>
            </w:r>
          </w:p>
        </w:tc>
        <w:tc>
          <w:tcPr>
            <w:tcW w:w="1888" w:type="dxa"/>
          </w:tcPr>
          <w:p w:rsidR="009357BD" w:rsidRPr="005B48A8" w:rsidRDefault="009357BD" w:rsidP="009D4BB5">
            <w:pPr>
              <w:spacing w:after="0" w:line="240" w:lineRule="auto"/>
              <w:ind w:left="720"/>
              <w:rPr>
                <w:rFonts w:ascii="Arial Narrow" w:hAnsi="Arial Narrow" w:cs="Tahoma"/>
                <w:sz w:val="18"/>
                <w:szCs w:val="18"/>
              </w:rPr>
            </w:pPr>
          </w:p>
        </w:tc>
      </w:tr>
      <w:tr w:rsidR="009357BD" w:rsidRPr="005B48A8" w:rsidTr="009D4BB5">
        <w:trPr>
          <w:cantSplit/>
          <w:trHeight w:val="2835"/>
        </w:trPr>
        <w:tc>
          <w:tcPr>
            <w:tcW w:w="500" w:type="dxa"/>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8"/>
                <w:szCs w:val="18"/>
              </w:rPr>
            </w:pPr>
          </w:p>
        </w:tc>
        <w:tc>
          <w:tcPr>
            <w:tcW w:w="1907" w:type="dxa"/>
            <w:gridSpan w:val="2"/>
          </w:tcPr>
          <w:p w:rsidR="009357BD" w:rsidRPr="005B48A8" w:rsidRDefault="009357BD"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and percent of cases involving drugs, gangs or youth violence to be prosecuted using community prosecution principles</w:t>
            </w:r>
          </w:p>
        </w:tc>
        <w:tc>
          <w:tcPr>
            <w:tcW w:w="3428" w:type="dxa"/>
          </w:tcPr>
          <w:p w:rsidR="009357BD" w:rsidRPr="005B48A8" w:rsidRDefault="009357BD" w:rsidP="009D4BB5">
            <w:pPr>
              <w:keepLines/>
              <w:spacing w:after="0" w:line="240" w:lineRule="auto"/>
              <w:rPr>
                <w:rFonts w:ascii="Arial Narrow" w:hAnsi="Arial Narrow" w:cs="Tahoma"/>
                <w:sz w:val="18"/>
                <w:szCs w:val="18"/>
              </w:rPr>
            </w:pPr>
            <w:r w:rsidRPr="005B48A8">
              <w:rPr>
                <w:rFonts w:ascii="Arial Narrow" w:hAnsi="Arial Narrow" w:cs="Tahoma"/>
                <w:sz w:val="18"/>
                <w:szCs w:val="18"/>
              </w:rPr>
              <w:t>Measure of system accountability based on the idea that bringing the community into the prosecution process makes systems more accountable to the communities in which they operate.  Appropriate for programs that prosecute drug, gang, or violence cases involving juvenile offenders.  Report the raw number of cases handled using community prosecution principles.  Percent is the raw number divided by the total number of drug, gang, or violence cases involving juvenile offenders prosecuted by the grantee.</w:t>
            </w:r>
          </w:p>
        </w:tc>
        <w:tc>
          <w:tcPr>
            <w:tcW w:w="3238" w:type="dxa"/>
          </w:tcPr>
          <w:p w:rsidR="009357BD" w:rsidRPr="005B48A8" w:rsidRDefault="009357BD" w:rsidP="009357BD">
            <w:pPr>
              <w:keepLines/>
              <w:numPr>
                <w:ilvl w:val="0"/>
                <w:numId w:val="23"/>
              </w:numPr>
              <w:tabs>
                <w:tab w:val="left" w:pos="288"/>
              </w:tabs>
              <w:spacing w:after="0" w:line="240" w:lineRule="auto"/>
              <w:ind w:left="285" w:hanging="285"/>
              <w:rPr>
                <w:rFonts w:ascii="Arial Narrow" w:hAnsi="Arial Narrow" w:cs="Tahoma"/>
                <w:sz w:val="18"/>
                <w:szCs w:val="18"/>
              </w:rPr>
            </w:pPr>
            <w:r w:rsidRPr="005B48A8">
              <w:rPr>
                <w:rFonts w:ascii="Arial Narrow" w:hAnsi="Arial Narrow" w:cs="Tahoma"/>
                <w:sz w:val="18"/>
                <w:szCs w:val="18"/>
              </w:rPr>
              <w:t>Number of cases handled through community prosecution</w:t>
            </w:r>
          </w:p>
          <w:p w:rsidR="009357BD" w:rsidRPr="005B48A8" w:rsidRDefault="009357BD" w:rsidP="009357BD">
            <w:pPr>
              <w:keepLines/>
              <w:numPr>
                <w:ilvl w:val="0"/>
                <w:numId w:val="23"/>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cases</w:t>
            </w:r>
          </w:p>
          <w:p w:rsidR="009357BD" w:rsidRPr="005B48A8" w:rsidRDefault="009357BD" w:rsidP="009357BD">
            <w:pPr>
              <w:keepLines/>
              <w:numPr>
                <w:ilvl w:val="0"/>
                <w:numId w:val="23"/>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Percent (A/B)</w:t>
            </w:r>
          </w:p>
        </w:tc>
        <w:tc>
          <w:tcPr>
            <w:tcW w:w="1888" w:type="dxa"/>
          </w:tcPr>
          <w:p w:rsidR="009357BD" w:rsidRPr="005B48A8" w:rsidRDefault="009357BD" w:rsidP="009D4BB5">
            <w:pPr>
              <w:keepLines/>
              <w:spacing w:after="0" w:line="240" w:lineRule="auto"/>
              <w:ind w:left="720"/>
              <w:rPr>
                <w:rFonts w:ascii="Arial Narrow" w:hAnsi="Arial Narrow" w:cs="Tahoma"/>
                <w:sz w:val="18"/>
                <w:szCs w:val="18"/>
              </w:rPr>
            </w:pPr>
          </w:p>
        </w:tc>
      </w:tr>
      <w:tr w:rsidR="009357BD" w:rsidRPr="005B48A8" w:rsidTr="009D4BB5">
        <w:trPr>
          <w:cantSplit/>
        </w:trPr>
        <w:tc>
          <w:tcPr>
            <w:tcW w:w="500" w:type="dxa"/>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8"/>
                <w:szCs w:val="18"/>
              </w:rPr>
            </w:pPr>
          </w:p>
        </w:tc>
        <w:tc>
          <w:tcPr>
            <w:tcW w:w="1907" w:type="dxa"/>
            <w:gridSpan w:val="2"/>
          </w:tcPr>
          <w:p w:rsidR="009357BD" w:rsidRPr="005B48A8" w:rsidRDefault="009357BD"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Average time in days from a case being assigned to the prosecution unit to disposition for cases involving drugs, gangs, or youth violence</w:t>
            </w:r>
          </w:p>
        </w:tc>
        <w:tc>
          <w:tcPr>
            <w:tcW w:w="3428" w:type="dxa"/>
          </w:tcPr>
          <w:p w:rsidR="009357BD" w:rsidRPr="005B48A8" w:rsidRDefault="009357BD" w:rsidP="009D4BB5">
            <w:pPr>
              <w:keepLines/>
              <w:spacing w:after="0" w:line="240" w:lineRule="auto"/>
              <w:rPr>
                <w:rFonts w:ascii="Arial Narrow" w:hAnsi="Arial Narrow" w:cs="Tahoma"/>
                <w:sz w:val="18"/>
                <w:szCs w:val="18"/>
              </w:rPr>
            </w:pPr>
            <w:r w:rsidRPr="005B48A8">
              <w:rPr>
                <w:rFonts w:ascii="Arial Narrow" w:hAnsi="Arial Narrow" w:cs="Tahoma"/>
                <w:sz w:val="18"/>
                <w:szCs w:val="18"/>
              </w:rPr>
              <w:t xml:space="preserve">Measure of program efficiency.  Appropriate for programs that prosecute drug, gang or violence cases involving juvenile offenders.  Report the average number of calendar days from a case assigned to the prosecution unit until it is closed by the prosecution unit.  </w:t>
            </w:r>
          </w:p>
        </w:tc>
        <w:tc>
          <w:tcPr>
            <w:tcW w:w="3238" w:type="dxa"/>
          </w:tcPr>
          <w:p w:rsidR="009357BD" w:rsidRPr="005B48A8" w:rsidRDefault="009357BD" w:rsidP="009357BD">
            <w:pPr>
              <w:keepLines/>
              <w:numPr>
                <w:ilvl w:val="0"/>
                <w:numId w:val="24"/>
              </w:numPr>
              <w:tabs>
                <w:tab w:val="left" w:pos="288"/>
              </w:tabs>
              <w:spacing w:after="0" w:line="240" w:lineRule="auto"/>
              <w:ind w:left="285" w:hanging="285"/>
              <w:rPr>
                <w:rFonts w:ascii="Arial Narrow" w:hAnsi="Arial Narrow" w:cs="Tahoma"/>
                <w:sz w:val="18"/>
                <w:szCs w:val="18"/>
              </w:rPr>
            </w:pPr>
            <w:r w:rsidRPr="005B48A8">
              <w:rPr>
                <w:rFonts w:ascii="Arial Narrow" w:hAnsi="Arial Narrow" w:cs="Tahoma"/>
                <w:sz w:val="18"/>
                <w:szCs w:val="18"/>
              </w:rPr>
              <w:t>Average number of days from assignment to closing a case</w:t>
            </w:r>
          </w:p>
        </w:tc>
        <w:tc>
          <w:tcPr>
            <w:tcW w:w="1888" w:type="dxa"/>
          </w:tcPr>
          <w:p w:rsidR="009357BD" w:rsidRPr="005B48A8" w:rsidRDefault="009357BD" w:rsidP="009D4BB5">
            <w:pPr>
              <w:keepLines/>
              <w:spacing w:after="0" w:line="240" w:lineRule="auto"/>
              <w:ind w:left="720"/>
              <w:rPr>
                <w:rFonts w:ascii="Arial Narrow" w:hAnsi="Arial Narrow" w:cs="Tahoma"/>
                <w:sz w:val="18"/>
                <w:szCs w:val="18"/>
              </w:rPr>
            </w:pPr>
          </w:p>
        </w:tc>
      </w:tr>
      <w:tr w:rsidR="009357BD" w:rsidRPr="005B48A8" w:rsidTr="009D4BB5">
        <w:trPr>
          <w:cantSplit/>
        </w:trPr>
        <w:tc>
          <w:tcPr>
            <w:tcW w:w="500" w:type="dxa"/>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8"/>
                <w:szCs w:val="18"/>
              </w:rPr>
            </w:pPr>
          </w:p>
        </w:tc>
        <w:tc>
          <w:tcPr>
            <w:tcW w:w="1907" w:type="dxa"/>
            <w:gridSpan w:val="2"/>
          </w:tcPr>
          <w:p w:rsidR="009357BD" w:rsidRPr="005B48A8" w:rsidRDefault="009357BD"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Ratio of senior staff to junior staff</w:t>
            </w:r>
          </w:p>
        </w:tc>
        <w:tc>
          <w:tcPr>
            <w:tcW w:w="3428" w:type="dxa"/>
          </w:tcPr>
          <w:p w:rsidR="009357BD" w:rsidRPr="005B48A8" w:rsidRDefault="009357BD" w:rsidP="009D4BB5">
            <w:pPr>
              <w:keepLines/>
              <w:spacing w:after="0" w:line="240" w:lineRule="auto"/>
              <w:rPr>
                <w:rFonts w:ascii="Arial Narrow" w:hAnsi="Arial Narrow" w:cs="Tahoma"/>
                <w:sz w:val="18"/>
                <w:szCs w:val="18"/>
              </w:rPr>
            </w:pPr>
            <w:r w:rsidRPr="005B48A8">
              <w:rPr>
                <w:rFonts w:ascii="Arial Narrow" w:hAnsi="Arial Narrow" w:cs="Tahoma"/>
                <w:sz w:val="18"/>
                <w:szCs w:val="18"/>
              </w:rPr>
              <w:t>Measure of infrastructure, based on the idea that there needs to a balance between senior and junior staff for an office to work efficiently.  Appropriate for programs that staff prosecutors.  Report the number of senior staff divided by the number of junior staff.</w:t>
            </w:r>
          </w:p>
        </w:tc>
        <w:tc>
          <w:tcPr>
            <w:tcW w:w="3238" w:type="dxa"/>
          </w:tcPr>
          <w:p w:rsidR="009357BD" w:rsidRPr="005B48A8" w:rsidRDefault="009357BD" w:rsidP="009357BD">
            <w:pPr>
              <w:keepLines/>
              <w:numPr>
                <w:ilvl w:val="0"/>
                <w:numId w:val="5"/>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senior staff</w:t>
            </w:r>
          </w:p>
          <w:p w:rsidR="009357BD" w:rsidRPr="005B48A8" w:rsidRDefault="009357BD" w:rsidP="009357BD">
            <w:pPr>
              <w:keepLines/>
              <w:numPr>
                <w:ilvl w:val="0"/>
                <w:numId w:val="5"/>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junior staff</w:t>
            </w:r>
          </w:p>
          <w:p w:rsidR="009357BD" w:rsidRPr="005B48A8" w:rsidRDefault="009357BD" w:rsidP="009357BD">
            <w:pPr>
              <w:keepLines/>
              <w:numPr>
                <w:ilvl w:val="0"/>
                <w:numId w:val="5"/>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senior to junior staff (A/B)</w:t>
            </w:r>
          </w:p>
        </w:tc>
        <w:tc>
          <w:tcPr>
            <w:tcW w:w="1888" w:type="dxa"/>
          </w:tcPr>
          <w:p w:rsidR="009357BD" w:rsidRPr="005B48A8" w:rsidRDefault="009357BD" w:rsidP="009D4BB5">
            <w:pPr>
              <w:keepLines/>
              <w:spacing w:after="0" w:line="240" w:lineRule="auto"/>
              <w:ind w:left="720"/>
              <w:rPr>
                <w:rFonts w:ascii="Arial Narrow" w:hAnsi="Arial Narrow" w:cs="Tahoma"/>
                <w:sz w:val="18"/>
                <w:szCs w:val="18"/>
              </w:rPr>
            </w:pPr>
          </w:p>
        </w:tc>
      </w:tr>
      <w:tr w:rsidR="009357BD" w:rsidRPr="005B48A8" w:rsidTr="009D4BB5">
        <w:trPr>
          <w:cantSplit/>
        </w:trPr>
        <w:tc>
          <w:tcPr>
            <w:tcW w:w="500" w:type="dxa"/>
          </w:tcPr>
          <w:p w:rsidR="009357BD" w:rsidRPr="009633F9" w:rsidRDefault="009357BD" w:rsidP="009633F9">
            <w:pPr>
              <w:pStyle w:val="ListParagraph"/>
              <w:keepLines/>
              <w:numPr>
                <w:ilvl w:val="0"/>
                <w:numId w:val="25"/>
              </w:numPr>
              <w:spacing w:after="0" w:line="240" w:lineRule="auto"/>
              <w:jc w:val="center"/>
              <w:rPr>
                <w:rFonts w:ascii="Arial Narrow" w:hAnsi="Arial Narrow" w:cs="Tahoma"/>
                <w:sz w:val="18"/>
                <w:szCs w:val="18"/>
              </w:rPr>
            </w:pPr>
          </w:p>
        </w:tc>
        <w:tc>
          <w:tcPr>
            <w:tcW w:w="1907" w:type="dxa"/>
            <w:gridSpan w:val="2"/>
          </w:tcPr>
          <w:p w:rsidR="009357BD" w:rsidRPr="005B48A8" w:rsidRDefault="009357BD"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Hours and percent of prosecutor hours per month spent on cases involving first time offenders</w:t>
            </w:r>
          </w:p>
        </w:tc>
        <w:tc>
          <w:tcPr>
            <w:tcW w:w="3428" w:type="dxa"/>
          </w:tcPr>
          <w:p w:rsidR="009357BD" w:rsidRPr="005B48A8" w:rsidRDefault="009357BD" w:rsidP="009D4BB5">
            <w:pPr>
              <w:keepLines/>
              <w:spacing w:after="0" w:line="240" w:lineRule="auto"/>
              <w:rPr>
                <w:rFonts w:ascii="Arial Narrow" w:hAnsi="Arial Narrow" w:cs="Tahoma"/>
                <w:sz w:val="18"/>
                <w:szCs w:val="18"/>
              </w:rPr>
            </w:pPr>
            <w:r w:rsidRPr="005B48A8">
              <w:rPr>
                <w:rFonts w:ascii="Arial Narrow" w:hAnsi="Arial Narrow" w:cs="Tahoma"/>
                <w:sz w:val="18"/>
                <w:szCs w:val="18"/>
              </w:rPr>
              <w:t>Measure of system operation.  Helps determine where resources are being expended.  Appropriate for programs that prosecute both first-time and repeat juvenile offenders.  Report the average number of hours per month per prosecutor spent working cases involving first-time offenders.  Divide the average above by the average number of working hours per month for those same prosecutors.  For both calculations, include all prosecutors in the program or grantee, not just those handling first-time offenders.</w:t>
            </w:r>
          </w:p>
        </w:tc>
        <w:tc>
          <w:tcPr>
            <w:tcW w:w="3238" w:type="dxa"/>
          </w:tcPr>
          <w:p w:rsidR="009357BD" w:rsidRPr="005B48A8" w:rsidRDefault="009357BD" w:rsidP="009357BD">
            <w:pPr>
              <w:keepLines/>
              <w:numPr>
                <w:ilvl w:val="0"/>
                <w:numId w:val="6"/>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hours per month on first-time offenders</w:t>
            </w:r>
          </w:p>
          <w:p w:rsidR="009357BD" w:rsidRPr="005B48A8" w:rsidRDefault="009357BD" w:rsidP="009357BD">
            <w:pPr>
              <w:keepLines/>
              <w:numPr>
                <w:ilvl w:val="0"/>
                <w:numId w:val="6"/>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hours per month working</w:t>
            </w:r>
          </w:p>
          <w:p w:rsidR="009357BD" w:rsidRPr="005B48A8" w:rsidRDefault="009357BD" w:rsidP="009357BD">
            <w:pPr>
              <w:keepLines/>
              <w:numPr>
                <w:ilvl w:val="0"/>
                <w:numId w:val="6"/>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Percent (A/B)</w:t>
            </w:r>
          </w:p>
        </w:tc>
        <w:tc>
          <w:tcPr>
            <w:tcW w:w="1888" w:type="dxa"/>
          </w:tcPr>
          <w:p w:rsidR="009357BD" w:rsidRPr="005B48A8" w:rsidRDefault="009357BD" w:rsidP="009D4BB5">
            <w:pPr>
              <w:keepLines/>
              <w:spacing w:after="0" w:line="240" w:lineRule="auto"/>
              <w:ind w:left="720"/>
              <w:rPr>
                <w:rFonts w:ascii="Arial Narrow" w:hAnsi="Arial Narrow" w:cs="Tahoma"/>
                <w:sz w:val="18"/>
                <w:szCs w:val="18"/>
              </w:rPr>
            </w:pPr>
          </w:p>
        </w:tc>
      </w:tr>
    </w:tbl>
    <w:p w:rsidR="009357BD" w:rsidRPr="00F278E2" w:rsidRDefault="009357BD" w:rsidP="009357BD">
      <w:pPr>
        <w:spacing w:after="0" w:line="240" w:lineRule="auto"/>
        <w:rPr>
          <w:rFonts w:ascii="Arial Narrow" w:hAnsi="Arial Narrow"/>
        </w:rPr>
      </w:pPr>
    </w:p>
    <w:p w:rsidR="00AA4FBE" w:rsidRDefault="00AA4FBE"/>
    <w:sectPr w:rsidR="00AA4FBE" w:rsidSect="009357BD">
      <w:headerReference w:type="default" r:id="rId7"/>
      <w:footerReference w:type="default" r:id="rId8"/>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E24" w:rsidRDefault="00EB0E24" w:rsidP="009357BD">
      <w:pPr>
        <w:spacing w:after="0" w:line="240" w:lineRule="auto"/>
      </w:pPr>
      <w:r>
        <w:separator/>
      </w:r>
    </w:p>
  </w:endnote>
  <w:endnote w:type="continuationSeparator" w:id="0">
    <w:p w:rsidR="00EB0E24" w:rsidRDefault="00EB0E24" w:rsidP="00935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rsidR="009357BD" w:rsidRPr="009357BD" w:rsidRDefault="009357BD" w:rsidP="009357BD">
        <w:pPr>
          <w:pStyle w:val="NoSpacing"/>
          <w:tabs>
            <w:tab w:val="left" w:pos="10097"/>
            <w:tab w:val="right" w:pos="10800"/>
          </w:tabs>
          <w:rPr>
            <w:rFonts w:ascii="Arial" w:hAnsi="Arial" w:cs="Arial"/>
            <w:sz w:val="20"/>
            <w:szCs w:val="20"/>
          </w:rPr>
        </w:pPr>
        <w:r w:rsidRPr="00245DC4">
          <w:rPr>
            <w:rFonts w:ascii="Arial Narrow" w:hAnsi="Arial Narrow" w:cs="Arial"/>
            <w:color w:val="7F7F7F" w:themeColor="text1" w:themeTint="80"/>
            <w:sz w:val="20"/>
            <w:szCs w:val="20"/>
          </w:rPr>
          <w:t xml:space="preserve">OJJDP JABG Performance Measures: </w:t>
        </w:r>
        <w:r>
          <w:rPr>
            <w:rFonts w:ascii="Arial Narrow" w:hAnsi="Arial Narrow" w:cs="Arial"/>
            <w:color w:val="7F7F7F" w:themeColor="text1" w:themeTint="80"/>
            <w:sz w:val="20"/>
            <w:szCs w:val="20"/>
          </w:rPr>
          <w:t>Funding for Prosecutors</w:t>
        </w: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9633F9">
          <w:rPr>
            <w:rFonts w:ascii="Arial Narrow" w:hAnsi="Arial Narrow" w:cs="Arial"/>
            <w:noProof/>
          </w:rPr>
          <w:t>1</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E24" w:rsidRDefault="00EB0E24" w:rsidP="009357BD">
      <w:pPr>
        <w:spacing w:after="0" w:line="240" w:lineRule="auto"/>
      </w:pPr>
      <w:r>
        <w:separator/>
      </w:r>
    </w:p>
  </w:footnote>
  <w:footnote w:type="continuationSeparator" w:id="0">
    <w:p w:rsidR="00EB0E24" w:rsidRDefault="00EB0E24" w:rsidP="00935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7BD" w:rsidRPr="00A43942" w:rsidRDefault="009357BD" w:rsidP="009357BD">
    <w:pPr>
      <w:pStyle w:val="Heading1"/>
      <w:spacing w:before="0" w:after="0"/>
      <w:rPr>
        <w:b w:val="0"/>
        <w:color w:val="auto"/>
      </w:rPr>
    </w:pPr>
    <w:r w:rsidRPr="00A43942">
      <w:rPr>
        <w:b w:val="0"/>
        <w:color w:val="auto"/>
      </w:rPr>
      <w:t xml:space="preserve">OFFICE OF JUVENILE JUSTICE AND DELINQUENCY PREVENTION </w:t>
    </w:r>
  </w:p>
  <w:p w:rsidR="009357BD" w:rsidRPr="00A43942" w:rsidRDefault="009357BD" w:rsidP="009357BD">
    <w:pPr>
      <w:pStyle w:val="Heading1"/>
      <w:spacing w:before="100" w:after="100"/>
      <w:rPr>
        <w:b w:val="0"/>
      </w:rPr>
    </w:pPr>
    <w:r w:rsidRPr="00A43942">
      <w:rPr>
        <w:b w:val="0"/>
      </w:rPr>
      <w:t>Juvenile Accountability Block Grant Program</w:t>
    </w:r>
  </w:p>
  <w:p w:rsidR="009357BD" w:rsidRPr="009357BD" w:rsidRDefault="009357BD" w:rsidP="009357BD">
    <w:pPr>
      <w:pStyle w:val="Heading1"/>
      <w:rPr>
        <w:color w:val="auto"/>
        <w:sz w:val="22"/>
        <w:szCs w:val="22"/>
      </w:rPr>
    </w:pPr>
    <w:r w:rsidRPr="00065BAB">
      <w:rPr>
        <w:color w:val="auto"/>
        <w:sz w:val="22"/>
        <w:szCs w:val="22"/>
      </w:rPr>
      <w:t>P</w:t>
    </w:r>
    <w:r>
      <w:rPr>
        <w:color w:val="auto"/>
        <w:sz w:val="22"/>
        <w:szCs w:val="22"/>
      </w:rPr>
      <w:t>URPOSE</w:t>
    </w:r>
    <w:r w:rsidRPr="00065BAB">
      <w:rPr>
        <w:color w:val="auto"/>
        <w:sz w:val="22"/>
        <w:szCs w:val="22"/>
      </w:rPr>
      <w:t xml:space="preserve"> Area: </w:t>
    </w:r>
    <w:r w:rsidRPr="00065BAB">
      <w:rPr>
        <w:sz w:val="22"/>
        <w:szCs w:val="22"/>
      </w:rPr>
      <w:t xml:space="preserve">Funding for Prosecutors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D46"/>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8188C"/>
    <w:multiLevelType w:val="hybridMultilevel"/>
    <w:tmpl w:val="B2CE0718"/>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A1DBE"/>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C37C1"/>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44D98"/>
    <w:multiLevelType w:val="hybridMultilevel"/>
    <w:tmpl w:val="B3706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D0B95"/>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D1D2D"/>
    <w:multiLevelType w:val="hybridMultilevel"/>
    <w:tmpl w:val="B2CE0718"/>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359EF"/>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C51E0"/>
    <w:multiLevelType w:val="hybridMultilevel"/>
    <w:tmpl w:val="8E76C5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E515B"/>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61B18"/>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549E5"/>
    <w:multiLevelType w:val="hybridMultilevel"/>
    <w:tmpl w:val="51DA76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7425D5"/>
    <w:multiLevelType w:val="hybridMultilevel"/>
    <w:tmpl w:val="40F08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E213B"/>
    <w:multiLevelType w:val="hybridMultilevel"/>
    <w:tmpl w:val="9DEC0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A3E8C"/>
    <w:multiLevelType w:val="hybridMultilevel"/>
    <w:tmpl w:val="3D22A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637D7"/>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73630"/>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BE78F7"/>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705AC5"/>
    <w:multiLevelType w:val="hybridMultilevel"/>
    <w:tmpl w:val="66621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F83158"/>
    <w:multiLevelType w:val="hybridMultilevel"/>
    <w:tmpl w:val="62DC1F24"/>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5F430D"/>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340A2"/>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747C00"/>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0B1DB5"/>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A1703"/>
    <w:multiLevelType w:val="hybridMultilevel"/>
    <w:tmpl w:val="105A8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8"/>
  </w:num>
  <w:num w:numId="5">
    <w:abstractNumId w:val="16"/>
  </w:num>
  <w:num w:numId="6">
    <w:abstractNumId w:val="9"/>
  </w:num>
  <w:num w:numId="7">
    <w:abstractNumId w:val="3"/>
  </w:num>
  <w:num w:numId="8">
    <w:abstractNumId w:val="23"/>
  </w:num>
  <w:num w:numId="9">
    <w:abstractNumId w:val="5"/>
  </w:num>
  <w:num w:numId="10">
    <w:abstractNumId w:val="7"/>
  </w:num>
  <w:num w:numId="11">
    <w:abstractNumId w:val="15"/>
  </w:num>
  <w:num w:numId="12">
    <w:abstractNumId w:val="2"/>
  </w:num>
  <w:num w:numId="13">
    <w:abstractNumId w:val="17"/>
  </w:num>
  <w:num w:numId="14">
    <w:abstractNumId w:val="21"/>
  </w:num>
  <w:num w:numId="15">
    <w:abstractNumId w:val="10"/>
  </w:num>
  <w:num w:numId="16">
    <w:abstractNumId w:val="0"/>
  </w:num>
  <w:num w:numId="17">
    <w:abstractNumId w:val="18"/>
  </w:num>
  <w:num w:numId="18">
    <w:abstractNumId w:val="13"/>
  </w:num>
  <w:num w:numId="19">
    <w:abstractNumId w:val="11"/>
  </w:num>
  <w:num w:numId="20">
    <w:abstractNumId w:val="14"/>
  </w:num>
  <w:num w:numId="21">
    <w:abstractNumId w:val="24"/>
  </w:num>
  <w:num w:numId="22">
    <w:abstractNumId w:val="20"/>
  </w:num>
  <w:num w:numId="23">
    <w:abstractNumId w:val="4"/>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BD"/>
    <w:rsid w:val="005E4E4E"/>
    <w:rsid w:val="009357BD"/>
    <w:rsid w:val="009633F9"/>
    <w:rsid w:val="00AA4FBE"/>
    <w:rsid w:val="00EB0E24"/>
    <w:rsid w:val="00F6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F8959-B86D-471B-B49B-AC508E5F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7BD"/>
  </w:style>
  <w:style w:type="paragraph" w:styleId="Heading1">
    <w:name w:val="heading 1"/>
    <w:basedOn w:val="Normal"/>
    <w:next w:val="BodyText"/>
    <w:link w:val="Heading1Char"/>
    <w:qFormat/>
    <w:rsid w:val="009357BD"/>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357BD"/>
    <w:rPr>
      <w:b/>
      <w:bCs/>
    </w:rPr>
  </w:style>
  <w:style w:type="paragraph" w:customStyle="1" w:styleId="TableText">
    <w:name w:val="Table Text"/>
    <w:basedOn w:val="Normal"/>
    <w:next w:val="BodyText"/>
    <w:rsid w:val="009357BD"/>
    <w:pPr>
      <w:suppressAutoHyphens/>
      <w:spacing w:before="20" w:after="20" w:line="240" w:lineRule="auto"/>
    </w:pPr>
    <w:rPr>
      <w:rFonts w:ascii="Helvetica" w:eastAsia="Times New Roman" w:hAnsi="Helvetica" w:cs="Times New Roman"/>
      <w:sz w:val="20"/>
      <w:szCs w:val="20"/>
    </w:rPr>
  </w:style>
  <w:style w:type="paragraph" w:styleId="BodyText">
    <w:name w:val="Body Text"/>
    <w:basedOn w:val="Normal"/>
    <w:link w:val="BodyTextChar"/>
    <w:uiPriority w:val="99"/>
    <w:semiHidden/>
    <w:unhideWhenUsed/>
    <w:rsid w:val="009357BD"/>
    <w:pPr>
      <w:spacing w:after="120"/>
    </w:pPr>
  </w:style>
  <w:style w:type="character" w:customStyle="1" w:styleId="BodyTextChar">
    <w:name w:val="Body Text Char"/>
    <w:basedOn w:val="DefaultParagraphFont"/>
    <w:link w:val="BodyText"/>
    <w:uiPriority w:val="99"/>
    <w:semiHidden/>
    <w:rsid w:val="009357BD"/>
  </w:style>
  <w:style w:type="paragraph" w:styleId="Header">
    <w:name w:val="header"/>
    <w:basedOn w:val="Normal"/>
    <w:link w:val="HeaderChar"/>
    <w:uiPriority w:val="99"/>
    <w:unhideWhenUsed/>
    <w:rsid w:val="00935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7BD"/>
  </w:style>
  <w:style w:type="paragraph" w:styleId="Footer">
    <w:name w:val="footer"/>
    <w:basedOn w:val="Normal"/>
    <w:link w:val="FooterChar"/>
    <w:uiPriority w:val="99"/>
    <w:unhideWhenUsed/>
    <w:rsid w:val="00935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7BD"/>
  </w:style>
  <w:style w:type="character" w:customStyle="1" w:styleId="Heading1Char">
    <w:name w:val="Heading 1 Char"/>
    <w:basedOn w:val="DefaultParagraphFont"/>
    <w:link w:val="Heading1"/>
    <w:rsid w:val="009357BD"/>
    <w:rPr>
      <w:rFonts w:ascii="Arial Bold" w:eastAsia="Times New Roman" w:hAnsi="Arial Bold" w:cs="Times New Roman"/>
      <w:b/>
      <w:caps/>
      <w:color w:val="003366"/>
      <w:kern w:val="28"/>
      <w:sz w:val="24"/>
      <w:szCs w:val="24"/>
    </w:rPr>
  </w:style>
  <w:style w:type="paragraph" w:styleId="NoSpacing">
    <w:name w:val="No Spacing"/>
    <w:uiPriority w:val="1"/>
    <w:qFormat/>
    <w:rsid w:val="009357BD"/>
    <w:pPr>
      <w:spacing w:after="0" w:line="240" w:lineRule="auto"/>
    </w:pPr>
  </w:style>
  <w:style w:type="paragraph" w:styleId="ListParagraph">
    <w:name w:val="List Paragraph"/>
    <w:basedOn w:val="Normal"/>
    <w:uiPriority w:val="34"/>
    <w:qFormat/>
    <w:rsid w:val="00963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Kim</dc:creator>
  <cp:lastModifiedBy>Betancourt, Leah</cp:lastModifiedBy>
  <cp:revision>2</cp:revision>
  <dcterms:created xsi:type="dcterms:W3CDTF">2021-07-23T12:30:00Z</dcterms:created>
  <dcterms:modified xsi:type="dcterms:W3CDTF">2021-07-23T12:30:00Z</dcterms:modified>
</cp:coreProperties>
</file>